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404768</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RRM core part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last RAN4 meeting, RAN4 has spread extensive discussion around the simultaneous multi-panel/multi-beam reception and some agreements were achieved in [1], we summarized the agreements on core part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1-4: Prerequisite features for FG 30-1</w:t>
            </w:r>
          </w:p>
          <w:p>
            <w:pPr>
              <w:pStyle w:val="28"/>
              <w:numPr>
                <w:ilvl w:val="0"/>
                <w:numId w:val="3"/>
              </w:numPr>
              <w:overflowPunct/>
              <w:autoSpaceDE/>
              <w:autoSpaceDN/>
              <w:adjustRightInd/>
              <w:spacing w:after="120"/>
              <w:ind w:left="720"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16-2c, 23-5-1, at least one of 16-2a, 16-2b-1, 16-2b-2 and 16-2b-3</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1-5: UE feature list</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UE feature for Rel-18 FR2 multi-Rx DL reception is as in Table 1.</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F</w:t>
            </w:r>
            <w:r>
              <w:rPr>
                <w:rFonts w:eastAsia="宋体"/>
                <w:color w:val="000000" w:themeColor="text1"/>
                <w:szCs w:val="24"/>
                <w:lang w:eastAsia="zh-CN"/>
                <w14:textFill>
                  <w14:solidFill>
                    <w14:schemeClr w14:val="tx1"/>
                  </w14:solidFill>
                </w14:textFill>
              </w:rPr>
              <w:t>FS UE capability as in Issue 1-2.</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1-8: Applicable scenarios of Rel-18 multi-Rx feature</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RAN4 Rel-18 multi-Rx related requirements are applicable to PCell, PSCell, or SCell, provided the cell is the only serving cell in the single FR2-1 band and UE is configured with one FR2-1 band.</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1-10: RLM requirements for m-DCI of multi-Rx operation</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m-DCI scenario, reuse RLM requirements in section 8.1 of TS 38.133, without any clarification of multi-TRP operation on whether the RLM-RS is originated from two TRPs or not.</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1-13: Overlapping condition for scheduling restriction</w:t>
            </w:r>
          </w:p>
          <w:p>
            <w:pPr>
              <w:rPr>
                <w:lang w:val="en-US" w:eastAsia="zh-CN"/>
              </w:rPr>
            </w:pPr>
            <w:r>
              <w:rPr>
                <w:lang w:val="en-US" w:eastAsia="zh-CN"/>
              </w:rPr>
              <w:t xml:space="preserve">Agreement: Agree the following and no further discussion on other proposals. </w:t>
            </w:r>
          </w:p>
          <w:p>
            <w:pPr>
              <w:pStyle w:val="28"/>
              <w:numPr>
                <w:ilvl w:val="0"/>
                <w:numId w:val="3"/>
              </w:numPr>
              <w:ind w:firstLineChars="0"/>
              <w:rPr>
                <w:color w:val="000000" w:themeColor="text1"/>
                <w14:textFill>
                  <w14:solidFill>
                    <w14:schemeClr w14:val="tx1"/>
                  </w14:solidFill>
                </w14:textFill>
              </w:rPr>
            </w:pPr>
            <w:r>
              <w:rPr>
                <w:color w:val="000000" w:themeColor="text1"/>
                <w14:textFill>
                  <w14:solidFill>
                    <w14:schemeClr w14:val="tx1"/>
                  </w14:solidFill>
                </w14:textFill>
              </w:rPr>
              <w:t>The CSI-RS and both of the PDSCHs are on the same OFDM symbol(s), or the CSI-RS and one of the PDSCHs with different QCL typeD are on the same OFDM symbol(s) when partially overlapping PDSCHs are scheduled.</w:t>
            </w:r>
          </w:p>
          <w:p>
            <w:pPr>
              <w:pStyle w:val="28"/>
              <w:numPr>
                <w:ilvl w:val="0"/>
                <w:numId w:val="3"/>
              </w:numPr>
              <w:ind w:firstLineChars="0"/>
              <w:rPr>
                <w:color w:val="000000" w:themeColor="text1"/>
                <w14:textFill>
                  <w14:solidFill>
                    <w14:schemeClr w14:val="tx1"/>
                  </w14:solidFill>
                </w14:textFill>
              </w:rPr>
            </w:pPr>
            <w:r>
              <w:rPr>
                <w:color w:val="000000" w:themeColor="text1"/>
                <w14:textFill>
                  <w14:solidFill>
                    <w14:schemeClr w14:val="tx1"/>
                  </w14:solidFill>
                </w14:textFill>
              </w:rPr>
              <w:t>Further check for mDCI case.</w:t>
            </w:r>
          </w:p>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1-2-2: measurement period for CSI-RS based L1-RSRP</w:t>
            </w:r>
          </w:p>
          <w:p>
            <w:pPr>
              <w:pStyle w:val="28"/>
              <w:numPr>
                <w:ilvl w:val="0"/>
                <w:numId w:val="3"/>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CSI-RS based L1-RSRP measurements in FR2, it is suggested to use the same Table for defining the measurement period requirements, i.e., to remove the newly added table.</w:t>
            </w:r>
          </w:p>
          <w:p>
            <w:pPr>
              <w:outlineLvl w:val="3"/>
              <w:rPr>
                <w:b/>
                <w:bCs/>
                <w:color w:val="0070C0"/>
                <w:szCs w:val="24"/>
                <w:lang w:eastAsia="zh-CN"/>
              </w:rPr>
            </w:pPr>
            <w:r>
              <w:rPr>
                <w:b/>
                <w:color w:val="000000" w:themeColor="text1"/>
                <w:u w:val="single"/>
                <w:lang w:eastAsia="ko-KR"/>
                <w14:textFill>
                  <w14:solidFill>
                    <w14:schemeClr w14:val="tx1"/>
                  </w14:solidFill>
                </w14:textFill>
              </w:rPr>
              <w:t>Issue 3-1-1: How to capture RTD applicability conditions in multi-RX WI</w:t>
            </w:r>
          </w:p>
          <w:p>
            <w:pPr>
              <w:pStyle w:val="28"/>
              <w:numPr>
                <w:ilvl w:val="0"/>
                <w:numId w:val="0"/>
              </w:numPr>
              <w:overflowPunct/>
              <w:autoSpaceDE/>
              <w:autoSpaceDN/>
              <w:adjustRightInd/>
              <w:spacing w:after="120"/>
              <w:textAlignment w:val="auto"/>
              <w:rPr>
                <w:rFonts w:hint="default" w:ascii="Times New Roman" w:hAnsi="Times New Roman" w:eastAsia="Times New Roman" w:cs="Times New Roman"/>
                <w:bCs/>
                <w:kern w:val="0"/>
                <w:sz w:val="20"/>
                <w:szCs w:val="24"/>
                <w:lang w:val="en-US" w:eastAsia="zh-CN" w:bidi="ar-SA"/>
              </w:rPr>
            </w:pPr>
            <w:r>
              <w:rPr>
                <w:rFonts w:eastAsia="宋体"/>
                <w:color w:val="000000" w:themeColor="text1"/>
                <w:szCs w:val="24"/>
                <w:lang w:eastAsia="zh-CN"/>
                <w14:textFill>
                  <w14:solidFill>
                    <w14:schemeClr w14:val="tx1"/>
                  </w14:solidFill>
                </w14:textFill>
              </w:rPr>
              <w:t xml:space="preserve">As baseline, capture RTD requirements for multi-rx in section 7.6.8.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Still some remaining issues were suspending. In this document, we provide our views on these remaining issues.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2.1 General aspects</w:t>
      </w:r>
    </w:p>
    <w:p>
      <w:pPr>
        <w:rPr>
          <w:rFonts w:hint="eastAsia"/>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UE capability for multiRx-FR2-Preference-r18</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some companies mentioned that the UE capability for multiRx-FR2-Preference-r18 has already been approved to introduce in RAN2. After checking the recent RAN2 progress, we think it is true. RAN2 has already approved this UE capability as below:</w:t>
      </w:r>
    </w:p>
    <w:p>
      <w:pPr>
        <w:pStyle w:val="57"/>
        <w:keepNext w:val="0"/>
        <w:keepLines w:val="0"/>
        <w:pageBreakBefore w:val="0"/>
        <w:widowControl/>
        <w:kinsoku/>
        <w:wordWrap/>
        <w:overflowPunct w:val="0"/>
        <w:topLinePunct w:val="0"/>
        <w:autoSpaceDE w:val="0"/>
        <w:autoSpaceDN w:val="0"/>
        <w:bidi w:val="0"/>
        <w:adjustRightInd w:val="0"/>
        <w:snapToGrid/>
        <w:textAlignment w:val="baseline"/>
        <w:rPr>
          <w:sz w:val="13"/>
          <w:szCs w:val="13"/>
        </w:rPr>
      </w:pPr>
      <w:r>
        <w:rPr>
          <w:sz w:val="13"/>
          <w:szCs w:val="13"/>
        </w:rPr>
        <w:t xml:space="preserve">UE-NR-Capability-v1800 ::=               </w:t>
      </w:r>
      <w:r>
        <w:rPr>
          <w:color w:val="993366"/>
          <w:sz w:val="13"/>
          <w:szCs w:val="13"/>
        </w:rPr>
        <w:t>SEQUENCE</w:t>
      </w:r>
      <w:r>
        <w:rPr>
          <w:sz w:val="13"/>
          <w:szCs w:val="13"/>
        </w:rPr>
        <w:t xml:space="preserve"> {</w:t>
      </w:r>
    </w:p>
    <w:p>
      <w:pPr>
        <w:pStyle w:val="57"/>
        <w:keepNext w:val="0"/>
        <w:keepLines w:val="0"/>
        <w:pageBreakBefore w:val="0"/>
        <w:widowControl/>
        <w:kinsoku/>
        <w:wordWrap/>
        <w:overflowPunct w:val="0"/>
        <w:topLinePunct w:val="0"/>
        <w:autoSpaceDE w:val="0"/>
        <w:autoSpaceDN w:val="0"/>
        <w:bidi w:val="0"/>
        <w:adjustRightInd w:val="0"/>
        <w:snapToGrid/>
        <w:textAlignment w:val="baseline"/>
        <w:rPr>
          <w:rFonts w:hint="default" w:eastAsia="宋体"/>
          <w:sz w:val="13"/>
          <w:szCs w:val="13"/>
          <w:lang w:val="en-US" w:eastAsia="zh-CN"/>
        </w:rPr>
      </w:pPr>
      <w:r>
        <w:rPr>
          <w:rFonts w:hint="eastAsia" w:eastAsia="宋体"/>
          <w:sz w:val="13"/>
          <w:szCs w:val="13"/>
          <w:lang w:val="en-US" w:eastAsia="zh-CN"/>
        </w:rPr>
        <w:t xml:space="preserve">    ...</w:t>
      </w:r>
    </w:p>
    <w:p>
      <w:pPr>
        <w:pStyle w:val="57"/>
        <w:keepNext w:val="0"/>
        <w:keepLines w:val="0"/>
        <w:pageBreakBefore w:val="0"/>
        <w:widowControl/>
        <w:kinsoku/>
        <w:wordWrap/>
        <w:overflowPunct w:val="0"/>
        <w:topLinePunct w:val="0"/>
        <w:autoSpaceDE w:val="0"/>
        <w:autoSpaceDN w:val="0"/>
        <w:bidi w:val="0"/>
        <w:adjustRightInd w:val="0"/>
        <w:snapToGrid/>
        <w:ind w:firstLine="320"/>
        <w:textAlignment w:val="baseline"/>
        <w:rPr>
          <w:sz w:val="13"/>
          <w:szCs w:val="13"/>
          <w:highlight w:val="yellow"/>
        </w:rPr>
      </w:pPr>
      <w:r>
        <w:rPr>
          <w:sz w:val="13"/>
          <w:szCs w:val="13"/>
          <w:highlight w:val="yellow"/>
        </w:rPr>
        <w:t xml:space="preserve">multiRx-FR2-Preference-r18               </w:t>
      </w:r>
      <w:r>
        <w:rPr>
          <w:color w:val="993366"/>
          <w:sz w:val="13"/>
          <w:szCs w:val="13"/>
          <w:highlight w:val="yellow"/>
        </w:rPr>
        <w:t>ENUMERATED</w:t>
      </w:r>
      <w:r>
        <w:rPr>
          <w:sz w:val="13"/>
          <w:szCs w:val="13"/>
          <w:highlight w:val="yellow"/>
        </w:rPr>
        <w:t xml:space="preserve"> {supported}                 </w:t>
      </w:r>
      <w:r>
        <w:rPr>
          <w:color w:val="993366"/>
          <w:sz w:val="13"/>
          <w:szCs w:val="13"/>
          <w:highlight w:val="yellow"/>
        </w:rPr>
        <w:t>OPTIONAL</w:t>
      </w:r>
      <w:r>
        <w:rPr>
          <w:sz w:val="13"/>
          <w:szCs w:val="13"/>
          <w:highlight w:val="yellow"/>
        </w:rPr>
        <w:t>,</w:t>
      </w:r>
    </w:p>
    <w:p>
      <w:pPr>
        <w:pStyle w:val="57"/>
        <w:keepNext w:val="0"/>
        <w:keepLines w:val="0"/>
        <w:pageBreakBefore w:val="0"/>
        <w:widowControl/>
        <w:kinsoku/>
        <w:wordWrap/>
        <w:overflowPunct w:val="0"/>
        <w:topLinePunct w:val="0"/>
        <w:autoSpaceDE w:val="0"/>
        <w:autoSpaceDN w:val="0"/>
        <w:bidi w:val="0"/>
        <w:adjustRightInd w:val="0"/>
        <w:snapToGrid/>
        <w:ind w:firstLine="320"/>
        <w:textAlignment w:val="baseline"/>
        <w:rPr>
          <w:rFonts w:hint="eastAsia" w:eastAsia="宋体"/>
          <w:sz w:val="13"/>
          <w:szCs w:val="13"/>
          <w:lang w:val="en-US" w:eastAsia="zh-CN"/>
        </w:rPr>
      </w:pPr>
      <w:r>
        <w:rPr>
          <w:rFonts w:hint="eastAsia" w:eastAsia="宋体"/>
          <w:sz w:val="13"/>
          <w:szCs w:val="13"/>
          <w:lang w:val="en-US" w:eastAsia="zh-CN"/>
        </w:rPr>
        <w:t>...</w:t>
      </w:r>
    </w:p>
    <w:p>
      <w:pPr>
        <w:pStyle w:val="57"/>
        <w:keepNext w:val="0"/>
        <w:keepLines w:val="0"/>
        <w:pageBreakBefore w:val="0"/>
        <w:widowControl/>
        <w:kinsoku/>
        <w:wordWrap/>
        <w:overflowPunct w:val="0"/>
        <w:topLinePunct w:val="0"/>
        <w:autoSpaceDE w:val="0"/>
        <w:autoSpaceDN w:val="0"/>
        <w:bidi w:val="0"/>
        <w:adjustRightInd w:val="0"/>
        <w:snapToGrid/>
        <w:textAlignment w:val="baseline"/>
        <w:rPr>
          <w:rFonts w:hint="default" w:eastAsia="宋体"/>
          <w:sz w:val="13"/>
          <w:szCs w:val="13"/>
          <w:lang w:val="en-US" w:eastAsia="zh-CN"/>
        </w:rPr>
      </w:pPr>
      <w:r>
        <w:rPr>
          <w:rFonts w:hint="eastAsia" w:eastAsia="宋体"/>
          <w:sz w:val="13"/>
          <w:szCs w:val="13"/>
          <w:lang w:val="en-US" w:eastAsia="zh-CN"/>
        </w:rPr>
        <w: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Since the UAI relevant mechanism is RAN2 scope, so RAN4 could follow RAN2</w:t>
      </w:r>
      <w:r>
        <w:rPr>
          <w:rFonts w:hint="default" w:eastAsia="宋体"/>
          <w:color w:val="auto"/>
          <w:sz w:val="20"/>
          <w:szCs w:val="20"/>
          <w:lang w:val="en-US" w:eastAsia="zh-CN"/>
        </w:rPr>
        <w:t>’</w:t>
      </w:r>
      <w:r>
        <w:rPr>
          <w:rFonts w:hint="eastAsia" w:eastAsia="宋体"/>
          <w:color w:val="auto"/>
          <w:sz w:val="20"/>
          <w:szCs w:val="20"/>
          <w:lang w:val="en-US" w:eastAsia="zh-CN"/>
        </w:rPr>
        <w:t xml:space="preserve">s decision, i.e. the a corresponding UE feature can be added into the feature list.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Add a feature group (30-3) to indicate whether the UE supports providing multi-Rx operation preference for FR2, as already captured in RAN2.</w:t>
      </w:r>
    </w:p>
    <w:p>
      <w:pPr>
        <w:rPr>
          <w:rFonts w:hint="default" w:eastAsia="宋体"/>
          <w:color w:val="auto"/>
          <w:sz w:val="20"/>
          <w:szCs w:val="20"/>
          <w:lang w:val="en-US" w:eastAsia="zh-CN"/>
        </w:rPr>
      </w:pPr>
    </w:p>
    <w:p>
      <w:pPr>
        <w:rPr>
          <w:rFonts w:hint="eastAsia"/>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UE behavior after UAI reporting to NW</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RAN2 design, for the UE capable of </w:t>
      </w:r>
      <w:r>
        <w:rPr>
          <w:rFonts w:hint="eastAsia" w:eastAsia="宋体"/>
          <w:i/>
          <w:iCs/>
          <w:color w:val="auto"/>
          <w:sz w:val="20"/>
          <w:szCs w:val="20"/>
          <w:lang w:val="en-US" w:eastAsia="zh-CN"/>
        </w:rPr>
        <w:t>multiRx-FR2-Preference-r18</w:t>
      </w:r>
      <w:r>
        <w:rPr>
          <w:rFonts w:hint="eastAsia" w:eastAsia="宋体"/>
          <w:color w:val="auto"/>
          <w:sz w:val="20"/>
          <w:szCs w:val="20"/>
          <w:lang w:val="en-US" w:eastAsia="zh-CN"/>
        </w:rPr>
        <w:t xml:space="preserve">, after receiving the RRC configuration with multiRx-PreferenceReportingConfigFR2-r18 i.e. the NW request, then the UE can determine whether to report </w:t>
      </w:r>
      <w:r>
        <w:rPr>
          <w:rFonts w:hint="default" w:eastAsia="宋体"/>
          <w:color w:val="auto"/>
          <w:sz w:val="20"/>
          <w:szCs w:val="20"/>
          <w:lang w:val="en-US" w:eastAsia="zh-CN"/>
        </w:rPr>
        <w:t>“</w:t>
      </w:r>
      <w:r>
        <w:rPr>
          <w:rFonts w:hint="eastAsia" w:eastAsia="宋体"/>
          <w:color w:val="auto"/>
          <w:sz w:val="20"/>
          <w:szCs w:val="20"/>
          <w:lang w:val="en-US" w:eastAsia="zh-CN"/>
        </w:rPr>
        <w:t>multiRx-PreferenceFR2-r18=single</w:t>
      </w:r>
      <w:r>
        <w:rPr>
          <w:rFonts w:hint="default" w:eastAsia="宋体"/>
          <w:color w:val="auto"/>
          <w:sz w:val="20"/>
          <w:szCs w:val="20"/>
          <w:lang w:val="en-US" w:eastAsia="zh-CN"/>
        </w:rPr>
        <w:t>”</w:t>
      </w:r>
      <w:r>
        <w:rPr>
          <w:rFonts w:hint="eastAsia" w:eastAsia="宋体"/>
          <w:color w:val="auto"/>
          <w:sz w:val="20"/>
          <w:szCs w:val="20"/>
          <w:lang w:val="en-US" w:eastAsia="zh-CN"/>
        </w:rPr>
        <w:t xml:space="preserve"> in the UAI or not, depending on the UE demand. We summarize the mentioned NW request and UE UAI reporting defined in [2] as below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rPr>
                <w:rFonts w:hint="default" w:eastAsia="宋体"/>
                <w:b/>
                <w:bCs/>
                <w:color w:val="auto"/>
                <w:sz w:val="20"/>
                <w:szCs w:val="20"/>
                <w:lang w:val="en-US" w:eastAsia="zh-CN"/>
              </w:rPr>
            </w:pPr>
            <w:r>
              <w:rPr>
                <w:rFonts w:hint="eastAsia" w:eastAsia="宋体"/>
                <w:b/>
                <w:bCs/>
                <w:color w:val="auto"/>
                <w:sz w:val="20"/>
                <w:szCs w:val="20"/>
                <w:lang w:val="en-US" w:eastAsia="zh-CN"/>
              </w:rPr>
              <w:t>NW request: (semi-static)</w:t>
            </w:r>
          </w:p>
          <w:p>
            <w:pPr>
              <w:pStyle w:val="57"/>
              <w:rPr>
                <w:sz w:val="13"/>
                <w:szCs w:val="13"/>
              </w:rPr>
            </w:pPr>
            <w:r>
              <w:rPr>
                <w:sz w:val="13"/>
                <w:szCs w:val="13"/>
              </w:rPr>
              <w:t xml:space="preserve">OtherConfig-v1800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idc-AssistanceConfig-v1800              SetupRelease {IDC-AssistanceConfig-v1800}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highlight w:val="yellow"/>
              </w:rPr>
            </w:pPr>
            <w:r>
              <w:rPr>
                <w:sz w:val="13"/>
                <w:szCs w:val="13"/>
              </w:rPr>
              <w:t xml:space="preserve">    </w:t>
            </w:r>
            <w:r>
              <w:rPr>
                <w:sz w:val="13"/>
                <w:szCs w:val="13"/>
                <w:highlight w:val="yellow"/>
              </w:rPr>
              <w:t xml:space="preserve">multiRx-PreferenceReportingConfigFR2-r18 SetupRelease {MultiRx-PreferenceReportingConfigFR2-r18}   </w:t>
            </w:r>
            <w:r>
              <w:rPr>
                <w:color w:val="993366"/>
                <w:sz w:val="13"/>
                <w:szCs w:val="13"/>
                <w:highlight w:val="yellow"/>
              </w:rPr>
              <w:t>OPTIONAL</w:t>
            </w:r>
            <w:r>
              <w:rPr>
                <w:sz w:val="13"/>
                <w:szCs w:val="13"/>
                <w:highlight w:val="yellow"/>
              </w:rPr>
              <w:t xml:space="preserve">, </w:t>
            </w:r>
            <w:r>
              <w:rPr>
                <w:color w:val="808080"/>
                <w:sz w:val="13"/>
                <w:szCs w:val="13"/>
                <w:highlight w:val="yellow"/>
              </w:rPr>
              <w:t>-- Need M</w:t>
            </w:r>
          </w:p>
          <w:p>
            <w:pPr>
              <w:pStyle w:val="57"/>
              <w:rPr>
                <w:color w:val="808080"/>
                <w:sz w:val="13"/>
                <w:szCs w:val="13"/>
              </w:rPr>
            </w:pPr>
            <w:r>
              <w:rPr>
                <w:sz w:val="13"/>
                <w:szCs w:val="13"/>
              </w:rPr>
              <w:t xml:space="preserve">    uav-FlightPathAvailabilityConfig-r18    </w:t>
            </w:r>
            <w:r>
              <w:rPr>
                <w:color w:val="993366"/>
                <w:sz w:val="13"/>
                <w:szCs w:val="13"/>
              </w:rPr>
              <w:t>ENUMERATED</w:t>
            </w:r>
            <w:r>
              <w:rPr>
                <w:sz w:val="13"/>
                <w:szCs w:val="13"/>
              </w:rPr>
              <w:t xml:space="preserve"> {true}                                            </w:t>
            </w:r>
            <w:r>
              <w:rPr>
                <w:color w:val="993366"/>
                <w:sz w:val="13"/>
                <w:szCs w:val="13"/>
              </w:rPr>
              <w:t>OPTIONAL</w:t>
            </w:r>
            <w:r>
              <w:rPr>
                <w:sz w:val="13"/>
                <w:szCs w:val="13"/>
              </w:rPr>
              <w:t xml:space="preserve">, </w:t>
            </w:r>
            <w:r>
              <w:rPr>
                <w:color w:val="808080"/>
                <w:sz w:val="13"/>
                <w:szCs w:val="13"/>
              </w:rPr>
              <w:t>-- Need R</w:t>
            </w:r>
          </w:p>
          <w:p>
            <w:pPr>
              <w:pStyle w:val="57"/>
              <w:rPr>
                <w:color w:val="808080"/>
                <w:sz w:val="13"/>
                <w:szCs w:val="13"/>
              </w:rPr>
            </w:pPr>
            <w:r>
              <w:rPr>
                <w:sz w:val="13"/>
                <w:szCs w:val="13"/>
              </w:rPr>
              <w:t xml:space="preserve">    ul-TrafficInfoReportingConfig-r18       SetupRelease {UL-TrafficInfoReportingConfig-r18}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n3c-RelayUE-InfoReportConfig-r18        </w:t>
            </w:r>
            <w:r>
              <w:rPr>
                <w:color w:val="993366"/>
                <w:sz w:val="13"/>
                <w:szCs w:val="13"/>
              </w:rPr>
              <w:t>ENUMERATED</w:t>
            </w:r>
            <w:r>
              <w:rPr>
                <w:sz w:val="13"/>
                <w:szCs w:val="13"/>
              </w:rPr>
              <w:t xml:space="preserve"> {true}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R</w:t>
            </w:r>
          </w:p>
          <w:p>
            <w:pPr>
              <w:pStyle w:val="57"/>
              <w:rPr>
                <w:color w:val="808080"/>
                <w:sz w:val="13"/>
                <w:szCs w:val="13"/>
              </w:rPr>
            </w:pPr>
            <w:r>
              <w:rPr>
                <w:sz w:val="13"/>
                <w:szCs w:val="13"/>
              </w:rPr>
              <w:t xml:space="preserve">    successPSCell-Config-r18                SetupRelease {SuccessPSCell-Config-r18}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sn-InitiatedPSCellChange-r18            </w:t>
            </w:r>
            <w:r>
              <w:rPr>
                <w:color w:val="993366"/>
                <w:sz w:val="13"/>
                <w:szCs w:val="13"/>
              </w:rPr>
              <w:t>ENUMERATED</w:t>
            </w:r>
            <w:r>
              <w:rPr>
                <w:sz w:val="13"/>
                <w:szCs w:val="13"/>
              </w:rPr>
              <w:t xml:space="preserve"> {true}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--Need M</w:t>
            </w:r>
          </w:p>
          <w:p>
            <w:pPr>
              <w:pStyle w:val="57"/>
              <w:rPr>
                <w:color w:val="808080"/>
                <w:sz w:val="13"/>
                <w:szCs w:val="13"/>
              </w:rPr>
            </w:pPr>
            <w:r>
              <w:rPr>
                <w:sz w:val="13"/>
                <w:szCs w:val="13"/>
              </w:rPr>
              <w:t xml:space="preserve">    musim-GapPriorityAssistanceConfig-r18   </w:t>
            </w:r>
            <w:r>
              <w:rPr>
                <w:color w:val="993366"/>
                <w:sz w:val="13"/>
                <w:szCs w:val="13"/>
              </w:rPr>
              <w:t>ENUMERATED</w:t>
            </w:r>
            <w:r>
              <w:rPr>
                <w:sz w:val="13"/>
                <w:szCs w:val="13"/>
              </w:rPr>
              <w:t xml:space="preserve"> {true}                    </w:t>
            </w:r>
            <w:r>
              <w:rPr>
                <w:color w:val="993366"/>
                <w:sz w:val="13"/>
                <w:szCs w:val="13"/>
              </w:rPr>
              <w:t>OPTIONAL</w:t>
            </w:r>
            <w:r>
              <w:rPr>
                <w:sz w:val="13"/>
                <w:szCs w:val="13"/>
              </w:rPr>
              <w:t xml:space="preserve">, </w:t>
            </w:r>
            <w:r>
              <w:rPr>
                <w:color w:val="808080"/>
                <w:sz w:val="13"/>
                <w:szCs w:val="13"/>
              </w:rPr>
              <w:t>-- Cond musimGapConfig</w:t>
            </w:r>
          </w:p>
          <w:p>
            <w:pPr>
              <w:pStyle w:val="57"/>
              <w:rPr>
                <w:color w:val="808080"/>
                <w:sz w:val="13"/>
                <w:szCs w:val="13"/>
              </w:rPr>
            </w:pPr>
            <w:r>
              <w:rPr>
                <w:sz w:val="13"/>
                <w:szCs w:val="13"/>
              </w:rPr>
              <w:t xml:space="preserve">    musim-CapabilityRestrictionConfig-r18   SetupRelease {MUSIM-CapabilityRestrictionConfig-r18}       </w:t>
            </w:r>
            <w:r>
              <w:rPr>
                <w:color w:val="993366"/>
                <w:sz w:val="13"/>
                <w:szCs w:val="13"/>
              </w:rPr>
              <w:t>OPTIONAL</w:t>
            </w:r>
            <w:r>
              <w:rPr>
                <w:sz w:val="13"/>
                <w:szCs w:val="13"/>
              </w:rPr>
              <w:t xml:space="preserve">  </w:t>
            </w:r>
            <w:r>
              <w:rPr>
                <w:color w:val="808080"/>
                <w:sz w:val="13"/>
                <w:szCs w:val="13"/>
              </w:rPr>
              <w:t>-- Need M</w:t>
            </w:r>
          </w:p>
          <w:p>
            <w:pPr>
              <w:pStyle w:val="57"/>
              <w:rPr>
                <w:rFonts w:hint="default"/>
                <w:sz w:val="21"/>
                <w:szCs w:val="21"/>
                <w:vertAlign w:val="baseline"/>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rPr>
                <w:rFonts w:hint="default" w:eastAsia="宋体"/>
                <w:b/>
                <w:bCs/>
                <w:color w:val="auto"/>
                <w:sz w:val="20"/>
                <w:szCs w:val="20"/>
                <w:lang w:val="en-US" w:eastAsia="zh-CN"/>
              </w:rPr>
            </w:pPr>
            <w:r>
              <w:rPr>
                <w:rFonts w:hint="eastAsia" w:eastAsia="宋体"/>
                <w:b/>
                <w:bCs/>
                <w:color w:val="auto"/>
                <w:sz w:val="20"/>
                <w:szCs w:val="20"/>
                <w:lang w:val="en-US" w:eastAsia="zh-CN"/>
              </w:rPr>
              <w:t>UAI report：(dynamic)</w:t>
            </w:r>
          </w:p>
          <w:p>
            <w:pPr>
              <w:pStyle w:val="57"/>
              <w:rPr>
                <w:sz w:val="13"/>
                <w:szCs w:val="13"/>
              </w:rPr>
            </w:pPr>
            <w:r>
              <w:rPr>
                <w:sz w:val="13"/>
                <w:szCs w:val="13"/>
              </w:rPr>
              <w:t xml:space="preserve">UEAssistanceInformation-v1800-IEs ::= </w:t>
            </w:r>
            <w:r>
              <w:rPr>
                <w:color w:val="993366"/>
                <w:sz w:val="13"/>
                <w:szCs w:val="13"/>
              </w:rPr>
              <w:t>SEQUENCE</w:t>
            </w:r>
            <w:r>
              <w:rPr>
                <w:sz w:val="13"/>
                <w:szCs w:val="13"/>
              </w:rPr>
              <w:t xml:space="preserve"> {</w:t>
            </w:r>
          </w:p>
          <w:p>
            <w:pPr>
              <w:pStyle w:val="57"/>
              <w:rPr>
                <w:sz w:val="13"/>
                <w:szCs w:val="13"/>
              </w:rPr>
            </w:pPr>
            <w:r>
              <w:rPr>
                <w:sz w:val="13"/>
                <w:szCs w:val="13"/>
              </w:rPr>
              <w:t xml:space="preserve">    idc-FDM-Assistance-r18                IDC-FDM-Assistance-r18                </w:t>
            </w:r>
            <w:r>
              <w:rPr>
                <w:color w:val="993366"/>
                <w:sz w:val="13"/>
                <w:szCs w:val="13"/>
              </w:rPr>
              <w:t>OPTIONAL</w:t>
            </w:r>
            <w:r>
              <w:rPr>
                <w:sz w:val="13"/>
                <w:szCs w:val="13"/>
              </w:rPr>
              <w:t>,</w:t>
            </w:r>
          </w:p>
          <w:p>
            <w:pPr>
              <w:pStyle w:val="57"/>
              <w:rPr>
                <w:sz w:val="13"/>
                <w:szCs w:val="13"/>
              </w:rPr>
            </w:pPr>
            <w:r>
              <w:rPr>
                <w:sz w:val="13"/>
                <w:szCs w:val="13"/>
              </w:rPr>
              <w:t xml:space="preserve">    idc-TDM-Assistance-r18                IDC-TDM-Assistance-r18                </w:t>
            </w:r>
            <w:r>
              <w:rPr>
                <w:color w:val="993366"/>
                <w:sz w:val="13"/>
                <w:szCs w:val="13"/>
              </w:rPr>
              <w:t>OPTIONAL</w:t>
            </w:r>
            <w:r>
              <w:rPr>
                <w:sz w:val="13"/>
                <w:szCs w:val="13"/>
              </w:rPr>
              <w:t>,</w:t>
            </w:r>
          </w:p>
          <w:p>
            <w:pPr>
              <w:pStyle w:val="57"/>
              <w:rPr>
                <w:sz w:val="13"/>
                <w:szCs w:val="13"/>
              </w:rPr>
            </w:pPr>
            <w:r>
              <w:rPr>
                <w:sz w:val="13"/>
                <w:szCs w:val="13"/>
              </w:rPr>
              <w:t xml:space="preserve">    </w:t>
            </w:r>
            <w:r>
              <w:rPr>
                <w:sz w:val="13"/>
                <w:szCs w:val="13"/>
                <w:highlight w:val="yellow"/>
              </w:rPr>
              <w:t xml:space="preserve">multiRx-PreferenceFR2-r18             </w:t>
            </w:r>
            <w:r>
              <w:rPr>
                <w:color w:val="993366"/>
                <w:sz w:val="13"/>
                <w:szCs w:val="13"/>
                <w:highlight w:val="yellow"/>
              </w:rPr>
              <w:t>ENUMERATED</w:t>
            </w:r>
            <w:r>
              <w:rPr>
                <w:sz w:val="13"/>
                <w:szCs w:val="13"/>
                <w:highlight w:val="yellow"/>
              </w:rPr>
              <w:t xml:space="preserve"> {single}                   </w:t>
            </w:r>
            <w:r>
              <w:rPr>
                <w:color w:val="993366"/>
                <w:sz w:val="13"/>
                <w:szCs w:val="13"/>
                <w:highlight w:val="yellow"/>
              </w:rPr>
              <w:t>OPTIONAL</w:t>
            </w:r>
            <w:r>
              <w:rPr>
                <w:sz w:val="13"/>
                <w:szCs w:val="13"/>
                <w:highlight w:val="yellow"/>
              </w:rPr>
              <w:t>,</w:t>
            </w:r>
          </w:p>
          <w:p>
            <w:pPr>
              <w:pStyle w:val="57"/>
              <w:rPr>
                <w:sz w:val="13"/>
                <w:szCs w:val="13"/>
              </w:rPr>
            </w:pPr>
            <w:r>
              <w:rPr>
                <w:sz w:val="13"/>
                <w:szCs w:val="13"/>
              </w:rPr>
              <w:t xml:space="preserve">    musim-Assistance-v1800                MUSIM-Assistance-v1800                </w:t>
            </w:r>
            <w:r>
              <w:rPr>
                <w:color w:val="993366"/>
                <w:sz w:val="13"/>
                <w:szCs w:val="13"/>
              </w:rPr>
              <w:t>OPTIONAL</w:t>
            </w:r>
            <w:r>
              <w:rPr>
                <w:sz w:val="13"/>
                <w:szCs w:val="13"/>
              </w:rPr>
              <w:t>,</w:t>
            </w:r>
          </w:p>
          <w:p>
            <w:pPr>
              <w:pStyle w:val="57"/>
              <w:rPr>
                <w:sz w:val="13"/>
                <w:szCs w:val="13"/>
              </w:rPr>
            </w:pPr>
            <w:r>
              <w:rPr>
                <w:sz w:val="13"/>
                <w:szCs w:val="13"/>
              </w:rPr>
              <w:t xml:space="preserve">    flightPathInfoAvailable-r18           </w:t>
            </w:r>
            <w:r>
              <w:rPr>
                <w:color w:val="993366"/>
                <w:sz w:val="13"/>
                <w:szCs w:val="13"/>
              </w:rPr>
              <w:t>ENUMERATED</w:t>
            </w:r>
            <w:r>
              <w:rPr>
                <w:sz w:val="13"/>
                <w:szCs w:val="13"/>
              </w:rPr>
              <w:t xml:space="preserve"> {true}                     </w:t>
            </w:r>
            <w:r>
              <w:rPr>
                <w:color w:val="993366"/>
                <w:sz w:val="13"/>
                <w:szCs w:val="13"/>
              </w:rPr>
              <w:t>OPTIONAL</w:t>
            </w:r>
            <w:r>
              <w:rPr>
                <w:sz w:val="13"/>
                <w:szCs w:val="13"/>
              </w:rPr>
              <w:t>,</w:t>
            </w:r>
          </w:p>
          <w:p>
            <w:pPr>
              <w:pStyle w:val="57"/>
              <w:rPr>
                <w:sz w:val="13"/>
                <w:szCs w:val="13"/>
              </w:rPr>
            </w:pPr>
            <w:r>
              <w:rPr>
                <w:sz w:val="13"/>
                <w:szCs w:val="13"/>
              </w:rPr>
              <w:t xml:space="preserve">    ul-TrafficInfo-r18                    UL-TrafficInfo-r18                    </w:t>
            </w:r>
            <w:r>
              <w:rPr>
                <w:color w:val="993366"/>
                <w:sz w:val="13"/>
                <w:szCs w:val="13"/>
              </w:rPr>
              <w:t>OPTIONAL</w:t>
            </w:r>
            <w:r>
              <w:rPr>
                <w:sz w:val="13"/>
                <w:szCs w:val="13"/>
              </w:rPr>
              <w:t>,</w:t>
            </w:r>
          </w:p>
          <w:p>
            <w:pPr>
              <w:pStyle w:val="57"/>
              <w:rPr>
                <w:sz w:val="13"/>
                <w:szCs w:val="13"/>
              </w:rPr>
            </w:pPr>
            <w:r>
              <w:rPr>
                <w:sz w:val="13"/>
                <w:szCs w:val="13"/>
              </w:rPr>
              <w:t xml:space="preserve">    n3c-RelayUE-InfoList-r18              N3C-RelayUE-InfoList-r18              </w:t>
            </w:r>
            <w:r>
              <w:rPr>
                <w:color w:val="993366"/>
                <w:sz w:val="13"/>
                <w:szCs w:val="13"/>
              </w:rPr>
              <w:t>OPTIONAL</w:t>
            </w:r>
            <w:r>
              <w:rPr>
                <w:sz w:val="13"/>
                <w:szCs w:val="13"/>
              </w:rPr>
              <w:t>,</w:t>
            </w:r>
          </w:p>
          <w:p>
            <w:pPr>
              <w:pStyle w:val="57"/>
              <w:rPr>
                <w:sz w:val="13"/>
                <w:szCs w:val="13"/>
              </w:rPr>
            </w:pPr>
            <w:r>
              <w:rPr>
                <w:sz w:val="13"/>
                <w:szCs w:val="13"/>
              </w:rPr>
              <w:t xml:space="preserve">    sl-PRS-UE-AssistanceInformationNR-r18 SL-PRS-UE-AssistanceInformationNR-r18 </w:t>
            </w:r>
            <w:r>
              <w:rPr>
                <w:color w:val="993366"/>
                <w:sz w:val="13"/>
                <w:szCs w:val="13"/>
              </w:rPr>
              <w:t>OPTIONAL</w:t>
            </w:r>
            <w:r>
              <w:rPr>
                <w:sz w:val="13"/>
                <w:szCs w:val="13"/>
              </w:rPr>
              <w:t>,</w:t>
            </w:r>
          </w:p>
          <w:p>
            <w:pPr>
              <w:pStyle w:val="57"/>
              <w:ind w:firstLine="260"/>
              <w:rPr>
                <w:color w:val="993366"/>
                <w:sz w:val="13"/>
                <w:szCs w:val="13"/>
              </w:rPr>
            </w:pPr>
            <w:r>
              <w:rPr>
                <w:sz w:val="13"/>
                <w:szCs w:val="13"/>
              </w:rPr>
              <w:t xml:space="preserve">nonCriticalExtension                  </w:t>
            </w:r>
            <w:r>
              <w:rPr>
                <w:color w:val="993366"/>
                <w:sz w:val="13"/>
                <w:szCs w:val="13"/>
              </w:rPr>
              <w:t>SEQUENCE</w:t>
            </w:r>
            <w:r>
              <w:rPr>
                <w:sz w:val="13"/>
                <w:szCs w:val="13"/>
              </w:rPr>
              <w:t xml:space="preserve"> {}                           </w:t>
            </w:r>
            <w:r>
              <w:rPr>
                <w:color w:val="993366"/>
                <w:sz w:val="13"/>
                <w:szCs w:val="13"/>
              </w:rPr>
              <w:t>OPTIONAL</w:t>
            </w:r>
          </w:p>
          <w:p>
            <w:pPr>
              <w:pStyle w:val="57"/>
              <w:rPr>
                <w:rFonts w:hint="default"/>
                <w:sz w:val="21"/>
                <w:szCs w:val="21"/>
                <w:vertAlign w:val="baseline"/>
                <w:lang w:val="en-US" w:eastAsia="zh-CN"/>
              </w:rPr>
            </w:pPr>
            <w:r>
              <w:t>}</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is obviously that during the whole UAI mechanism, after receiving the UE UAI indication, no NW response sent to UE. So whether the NW agree on UE</w:t>
      </w:r>
      <w:r>
        <w:rPr>
          <w:rFonts w:hint="default" w:eastAsia="宋体"/>
          <w:color w:val="auto"/>
          <w:sz w:val="20"/>
          <w:szCs w:val="20"/>
          <w:lang w:val="en-US" w:eastAsia="zh-CN"/>
        </w:rPr>
        <w:t>’</w:t>
      </w:r>
      <w:r>
        <w:rPr>
          <w:rFonts w:hint="eastAsia" w:eastAsia="宋体"/>
          <w:color w:val="auto"/>
          <w:sz w:val="20"/>
          <w:szCs w:val="20"/>
          <w:lang w:val="en-US" w:eastAsia="zh-CN"/>
        </w:rPr>
        <w:t xml:space="preserve">s preference of </w:t>
      </w:r>
      <w:r>
        <w:rPr>
          <w:rFonts w:hint="default" w:eastAsia="宋体"/>
          <w:color w:val="auto"/>
          <w:sz w:val="20"/>
          <w:szCs w:val="20"/>
          <w:lang w:val="en-US" w:eastAsia="zh-CN"/>
        </w:rPr>
        <w:t>“</w:t>
      </w:r>
      <w:r>
        <w:rPr>
          <w:rFonts w:hint="eastAsia" w:eastAsia="宋体"/>
          <w:color w:val="auto"/>
          <w:sz w:val="20"/>
          <w:szCs w:val="20"/>
          <w:lang w:val="en-US" w:eastAsia="zh-CN"/>
        </w:rPr>
        <w:t>multiRx-PreferenceFR2-r18=single</w:t>
      </w:r>
      <w:r>
        <w:rPr>
          <w:rFonts w:hint="default" w:eastAsia="宋体"/>
          <w:color w:val="auto"/>
          <w:sz w:val="20"/>
          <w:szCs w:val="20"/>
          <w:lang w:val="en-US" w:eastAsia="zh-CN"/>
        </w:rPr>
        <w:t>”</w:t>
      </w:r>
      <w:r>
        <w:rPr>
          <w:rFonts w:hint="eastAsia" w:eastAsia="宋体"/>
          <w:color w:val="auto"/>
          <w:sz w:val="20"/>
          <w:szCs w:val="20"/>
          <w:lang w:val="en-US" w:eastAsia="zh-CN"/>
        </w:rPr>
        <w:t>, not any explicit response sent to UE, NW</w:t>
      </w:r>
      <w:r>
        <w:rPr>
          <w:rFonts w:hint="default" w:eastAsia="宋体"/>
          <w:color w:val="auto"/>
          <w:sz w:val="20"/>
          <w:szCs w:val="20"/>
          <w:lang w:val="en-US" w:eastAsia="zh-CN"/>
        </w:rPr>
        <w:t>’</w:t>
      </w:r>
      <w:r>
        <w:rPr>
          <w:rFonts w:hint="eastAsia" w:eastAsia="宋体"/>
          <w:color w:val="auto"/>
          <w:sz w:val="20"/>
          <w:szCs w:val="20"/>
          <w:lang w:val="en-US" w:eastAsia="zh-CN"/>
        </w:rPr>
        <w:t>s decision can only be shown in the following data scheduling and/or the L1 measurement RS configuration. Whether the NW accepts the UE</w:t>
      </w:r>
      <w:r>
        <w:rPr>
          <w:rFonts w:hint="default" w:eastAsia="宋体"/>
          <w:color w:val="auto"/>
          <w:sz w:val="20"/>
          <w:szCs w:val="20"/>
          <w:lang w:val="en-US" w:eastAsia="zh-CN"/>
        </w:rPr>
        <w:t>’</w:t>
      </w:r>
      <w:r>
        <w:rPr>
          <w:rFonts w:hint="eastAsia" w:eastAsia="宋体"/>
          <w:color w:val="auto"/>
          <w:sz w:val="20"/>
          <w:szCs w:val="20"/>
          <w:lang w:val="en-US" w:eastAsia="zh-CN"/>
        </w:rPr>
        <w:t>s preference of single Rx operation or not, totally depends on NW decision.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ko-KR" w:bidi="ar-SA"/>
        </w:rPr>
      </w:pPr>
      <w:r>
        <w:rPr>
          <w:rFonts w:hint="eastAsia" w:eastAsia="宋体" w:cs="Times New Roman"/>
          <w:b/>
          <w:bCs/>
          <w:color w:val="auto"/>
          <w:sz w:val="20"/>
          <w:szCs w:val="20"/>
          <w:highlight w:val="none"/>
          <w:lang w:val="en-US" w:eastAsia="zh-CN" w:bidi="ar-SA"/>
        </w:rPr>
        <w:t>Observation 1: Based on RAN2 signalling design, after receiving the UE UAI indication, no NW response sent to UE. Whether NW accepts UE preference of single Rx operation or not, totally depends on NW decision.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With respect to UE behavior after sending </w:t>
      </w:r>
      <w:r>
        <w:rPr>
          <w:rFonts w:hint="default" w:eastAsia="宋体"/>
          <w:color w:val="auto"/>
          <w:sz w:val="20"/>
          <w:szCs w:val="20"/>
          <w:lang w:val="en-US" w:eastAsia="zh-CN"/>
        </w:rPr>
        <w:t>“</w:t>
      </w:r>
      <w:r>
        <w:rPr>
          <w:rFonts w:hint="eastAsia" w:eastAsia="宋体"/>
          <w:color w:val="auto"/>
          <w:sz w:val="20"/>
          <w:szCs w:val="20"/>
          <w:lang w:val="en-US" w:eastAsia="zh-CN"/>
        </w:rPr>
        <w:t>multiRx-PreferenceFR2-r18=single</w:t>
      </w:r>
      <w:r>
        <w:rPr>
          <w:rFonts w:hint="default" w:eastAsia="宋体"/>
          <w:color w:val="auto"/>
          <w:sz w:val="20"/>
          <w:szCs w:val="20"/>
          <w:lang w:val="en-US" w:eastAsia="zh-CN"/>
        </w:rPr>
        <w:t>”</w:t>
      </w:r>
      <w:r>
        <w:rPr>
          <w:rFonts w:hint="eastAsia" w:eastAsia="宋体"/>
          <w:color w:val="auto"/>
          <w:sz w:val="20"/>
          <w:szCs w:val="20"/>
          <w:lang w:val="en-US" w:eastAsia="zh-CN"/>
        </w:rPr>
        <w:t xml:space="preserve"> through UAI to NW, the most reliable solution is to keep current status(multi-Rx operation) until receiving NW scheduling single PDSCH or TDM RS configuration, which means the NW instructs UE to operate in single Rx mode.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While, if the UE unfortunately can not keep simultaneous multi-Rx operation any more after indicating </w:t>
      </w:r>
      <w:r>
        <w:rPr>
          <w:rFonts w:hint="default" w:eastAsia="宋体"/>
          <w:color w:val="auto"/>
          <w:sz w:val="20"/>
          <w:szCs w:val="20"/>
          <w:lang w:val="en-US" w:eastAsia="zh-CN"/>
        </w:rPr>
        <w:t>“</w:t>
      </w:r>
      <w:r>
        <w:rPr>
          <w:rFonts w:hint="eastAsia" w:eastAsia="宋体"/>
          <w:color w:val="auto"/>
          <w:sz w:val="20"/>
          <w:szCs w:val="20"/>
          <w:lang w:val="en-US" w:eastAsia="zh-CN"/>
        </w:rPr>
        <w:t>multiRx-PreferenceFR2-r18=single</w:t>
      </w:r>
      <w:r>
        <w:rPr>
          <w:rFonts w:hint="default" w:eastAsia="宋体"/>
          <w:color w:val="auto"/>
          <w:sz w:val="20"/>
          <w:szCs w:val="20"/>
          <w:lang w:val="en-US" w:eastAsia="zh-CN"/>
        </w:rPr>
        <w:t>”</w:t>
      </w:r>
      <w:r>
        <w:rPr>
          <w:rFonts w:hint="eastAsia" w:eastAsia="宋体"/>
          <w:color w:val="auto"/>
          <w:sz w:val="20"/>
          <w:szCs w:val="20"/>
          <w:lang w:val="en-US" w:eastAsia="zh-CN"/>
        </w:rPr>
        <w:t>, applying some rule to determine single reception between the overlapping PDCCH/PDSCH/RS receiving can overcome the issue. While such rule should be aligned between the NW and UE.</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most reliable UE behavior after sending “multiRx-PreferenceFR2-r18=single” through UAI to NW is to keep current multi-Rx operation until single PDSCH scheduling or TDM RS configuration indicated from NW. Alternatively, some rule is needed to choose single reception from the overlapping PDCCHs/PDSCHs/RS resources.</w:t>
      </w:r>
    </w:p>
    <w:p>
      <w:pPr>
        <w:rPr>
          <w:rFonts w:hint="default" w:eastAsia="宋体"/>
          <w:color w:val="auto"/>
          <w:sz w:val="20"/>
          <w:szCs w:val="20"/>
          <w:lang w:val="en-US" w:eastAsia="ko-KR"/>
        </w:rPr>
      </w:pPr>
    </w:p>
    <w:p>
      <w:pPr>
        <w:rPr>
          <w:rFonts w:hint="default"/>
          <w:b/>
          <w:color w:val="000000" w:themeColor="text1"/>
          <w:u w:val="single"/>
          <w:lang w:val="en-US" w:eastAsia="ko-KR"/>
          <w14:textFill>
            <w14:solidFill>
              <w14:schemeClr w14:val="tx1"/>
            </w14:solidFill>
          </w14:textFill>
        </w:rPr>
      </w:pPr>
      <w:r>
        <w:rPr>
          <w:rFonts w:hint="eastAsia"/>
          <w:b/>
          <w:color w:val="000000" w:themeColor="text1"/>
          <w:u w:val="single"/>
          <w:lang w:val="en-US" w:eastAsia="ko-KR"/>
          <w14:textFill>
            <w14:solidFill>
              <w14:schemeClr w14:val="tx1"/>
            </w14:solidFill>
          </w14:textFill>
        </w:rPr>
        <w:t>The condition of faster beam sweeping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previous discussion, companies are diverse on this point. Some companies believe here the faster beam sweeping should be multi-Rx specific, not any normal feature, so the condition should be considered from the multi-Rx operation. While others believe once UE reports supporting the relevant UE capability, then no need to restrict under the multi-Rx operation.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as companies raised, the feature of faster beam sweeping has already supported in some other R18 WIDs, but can only be applicable on some certain use case and with the clear condition. So in fact RAN4 still does not support any normal or general faster beam sweeping enhancements. From this point of view, for the UE who can maintain the mapping info between panels and beam sets, it is feasible to support a general feature of faster beam sweeping regardless currently UE is under the multi-Rx mode or single-Rx mode.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the UE feature list of Table 1 has been apporved in [1] as below:</w:t>
      </w:r>
    </w:p>
    <w:p>
      <w:pPr>
        <w:keepNext/>
        <w:keepLines/>
        <w:tabs>
          <w:tab w:val="left" w:pos="426"/>
        </w:tabs>
        <w:spacing w:after="120"/>
        <w:jc w:val="center"/>
        <w:rPr>
          <w:rFonts w:ascii="Arial" w:hAnsi="Arial" w:eastAsiaTheme="minorEastAsia"/>
          <w:sz w:val="18"/>
          <w:szCs w:val="18"/>
        </w:rPr>
      </w:pPr>
      <w:r>
        <w:rPr>
          <w:rFonts w:hint="eastAsia" w:ascii="Arial" w:hAnsi="Arial" w:eastAsiaTheme="minorEastAsia"/>
          <w:sz w:val="18"/>
          <w:szCs w:val="18"/>
        </w:rPr>
        <w:t>T</w:t>
      </w:r>
      <w:r>
        <w:rPr>
          <w:rFonts w:ascii="Arial" w:hAnsi="Arial" w:eastAsiaTheme="minorEastAsia"/>
          <w:sz w:val="18"/>
          <w:szCs w:val="18"/>
        </w:rPr>
        <w:t>able 1:</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drawing>
          <wp:inline distT="0" distB="0" distL="114300" distR="114300">
            <wp:extent cx="5899150" cy="2053590"/>
            <wp:effectExtent l="0" t="0" r="139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9150" cy="205359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can be shown that not any general UE capability of Multi-Rx defined, the Multi-Rx capability was splitted into 30-1 and [30-2]. So based on such guideline, the condition of faster beam sweeping only lies in whether the UE support the relevant UE capability of [30-2], not restrict to other aspects.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Based on the approved UE feature list of Table 1, not any general UE capability of Multi-Rx defined, the Multi-Rx capability was splitted into 30-1 and [30-2], focused on different aspects.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the UE capable of faster beam sweeping, the UE can perform fast beam sweeping.</w:t>
      </w:r>
    </w:p>
    <w:p>
      <w:pPr>
        <w:rPr>
          <w:rFonts w:hint="default"/>
          <w:b/>
          <w:color w:val="000000" w:themeColor="text1"/>
          <w:u w:val="single"/>
          <w:lang w:val="en-US" w:eastAsia="ko-KR"/>
          <w14:textFill>
            <w14:solidFill>
              <w14:schemeClr w14:val="tx1"/>
            </w14:solidFill>
          </w14:textFill>
        </w:rPr>
      </w:pPr>
    </w:p>
    <w:p>
      <w:pPr>
        <w:rPr>
          <w:rFonts w:hint="default"/>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UE behavior when a condition becomes violated during a measruement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This issue has been warmly discussed during the recent several meetings. Some initial agreements were achieved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b/>
                <w:bCs/>
                <w:color w:val="auto"/>
                <w:sz w:val="21"/>
                <w:highlight w:val="green"/>
                <w:lang w:val="en-US" w:eastAsia="zh-CN"/>
              </w:rPr>
            </w:pPr>
            <w:r>
              <w:rPr>
                <w:rFonts w:hint="eastAsia"/>
                <w:b/>
                <w:bCs/>
                <w:color w:val="auto"/>
                <w:sz w:val="21"/>
                <w:highlight w:val="green"/>
                <w:lang w:val="en-US" w:eastAsia="zh-CN"/>
              </w:rPr>
              <w:t xml:space="preserve">Agreements: </w:t>
            </w:r>
          </w:p>
          <w:p>
            <w:pPr>
              <w:rPr>
                <w:color w:val="auto"/>
                <w:sz w:val="21"/>
                <w:highlight w:val="green"/>
              </w:rPr>
            </w:pPr>
            <w:r>
              <w:rPr>
                <w:color w:val="auto"/>
                <w:sz w:val="21"/>
                <w:highlight w:val="green"/>
              </w:rPr>
              <w:t xml:space="preserve">For the requirement defined in the WI excepting the requirement for </w:t>
            </w:r>
            <w:r>
              <w:rPr>
                <w:rFonts w:eastAsiaTheme="minorEastAsia"/>
                <w:color w:val="auto"/>
                <w:sz w:val="21"/>
                <w:highlight w:val="green"/>
                <w:lang w:val="en-US"/>
              </w:rPr>
              <w:t>beam sweeping factor reduction</w:t>
            </w:r>
            <w:r>
              <w:rPr>
                <w:color w:val="auto"/>
                <w:sz w:val="21"/>
                <w:highlight w:val="green"/>
              </w:rPr>
              <w:t>:</w:t>
            </w:r>
          </w:p>
          <w:p>
            <w:pPr>
              <w:pStyle w:val="28"/>
              <w:numPr>
                <w:ilvl w:val="0"/>
                <w:numId w:val="5"/>
              </w:numPr>
              <w:rPr>
                <w:rFonts w:hint="default"/>
                <w:vertAlign w:val="baseline"/>
                <w:lang w:val="en-US" w:eastAsia="zh-CN"/>
              </w:rPr>
            </w:pPr>
            <w:r>
              <w:rPr>
                <w:color w:val="auto"/>
                <w:highlight w:val="green"/>
              </w:rPr>
              <w:t>When the side conditions are not fulfilled, the corresponding multi-Rx requirement is not applicable.</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the previous discussion, some companies prefer to not define any UE behavior when such violation happens. We concern on this.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we need to clarify which conditions may be involved in. To our understanding, there are two types of condition:</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Type 1: Whether the UE reporting the preference indication on one panel via UAI;</w:t>
      </w:r>
    </w:p>
    <w:p>
      <w:pPr>
        <w:pStyle w:val="8"/>
        <w:numPr>
          <w:ilvl w:val="0"/>
          <w:numId w:val="6"/>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Type 2: Whether the condition of application of measurement/scheduling restriction relxation meet.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condition of Type 1, based on RAN2 signalling design in [2], a new indication to report UE preference for multi-Rx operation via UAI was decided. If UE not supporting simultaneous reception with different QCL-typeD for FR2, UE reports </w:t>
      </w:r>
      <w:r>
        <w:rPr>
          <w:rFonts w:hint="eastAsia" w:eastAsia="宋体"/>
          <w:i/>
          <w:iCs/>
          <w:color w:val="auto"/>
          <w:sz w:val="20"/>
          <w:szCs w:val="20"/>
          <w:lang w:val="en-US" w:eastAsia="zh-CN"/>
        </w:rPr>
        <w:t>multiRx-PreferenceFR2</w:t>
      </w:r>
      <w:r>
        <w:rPr>
          <w:rFonts w:hint="eastAsia" w:eastAsia="宋体"/>
          <w:color w:val="auto"/>
          <w:sz w:val="20"/>
          <w:szCs w:val="20"/>
          <w:lang w:val="en-US" w:eastAsia="zh-CN"/>
        </w:rPr>
        <w:t xml:space="preserve"> via UAI; Otherwise, not reports </w:t>
      </w:r>
      <w:r>
        <w:rPr>
          <w:rFonts w:hint="eastAsia" w:eastAsia="宋体"/>
          <w:i/>
          <w:iCs/>
          <w:color w:val="auto"/>
          <w:sz w:val="20"/>
          <w:szCs w:val="20"/>
          <w:lang w:val="en-US" w:eastAsia="zh-CN"/>
        </w:rPr>
        <w:t>multiRx-PreferenceFR2</w:t>
      </w:r>
      <w:r>
        <w:rPr>
          <w:rFonts w:hint="eastAsia" w:eastAsia="宋体"/>
          <w:color w:val="auto"/>
          <w:sz w:val="20"/>
          <w:szCs w:val="20"/>
          <w:lang w:val="en-US" w:eastAsia="zh-CN"/>
        </w:rPr>
        <w:t>. After receiving such UAI. After receiving such UAI reporting, not any explicit response from NW. If the NW tend to agree with UE</w:t>
      </w:r>
      <w:r>
        <w:rPr>
          <w:rFonts w:hint="default" w:eastAsia="宋体"/>
          <w:color w:val="auto"/>
          <w:sz w:val="20"/>
          <w:szCs w:val="20"/>
          <w:lang w:val="en-US" w:eastAsia="zh-CN"/>
        </w:rPr>
        <w:t>’</w:t>
      </w:r>
      <w:r>
        <w:rPr>
          <w:rFonts w:hint="eastAsia" w:eastAsia="宋体"/>
          <w:color w:val="auto"/>
          <w:sz w:val="20"/>
          <w:szCs w:val="20"/>
          <w:lang w:val="en-US" w:eastAsia="zh-CN"/>
        </w:rPr>
        <w:t>s preference, then some potential RRC reconfiguration may indicated to UE, or NW would schedule the subsequent transmission aligned with UE</w:t>
      </w:r>
      <w:r>
        <w:rPr>
          <w:rFonts w:hint="default" w:eastAsia="宋体"/>
          <w:color w:val="auto"/>
          <w:sz w:val="20"/>
          <w:szCs w:val="20"/>
          <w:lang w:val="en-US" w:eastAsia="zh-CN"/>
        </w:rPr>
        <w:t>’</w:t>
      </w:r>
      <w:r>
        <w:rPr>
          <w:rFonts w:hint="eastAsia" w:eastAsia="宋体"/>
          <w:color w:val="auto"/>
          <w:sz w:val="20"/>
          <w:szCs w:val="20"/>
          <w:lang w:val="en-US" w:eastAsia="zh-CN"/>
        </w:rPr>
        <w:t xml:space="preserve">s preference, but all of these depend on NW decision. So it is possible that no quick RRC reconfiguration indicted to UE, then it is necessary to specify UE behavior. If no RRC reconfiguration received at UE after the </w:t>
      </w:r>
      <w:r>
        <w:rPr>
          <w:rFonts w:hint="eastAsia" w:eastAsia="宋体"/>
          <w:i/>
          <w:iCs/>
          <w:color w:val="auto"/>
          <w:sz w:val="20"/>
          <w:szCs w:val="20"/>
          <w:lang w:val="en-US" w:eastAsia="zh-CN"/>
        </w:rPr>
        <w:t>multiRx-PreferenceFR2</w:t>
      </w:r>
      <w:r>
        <w:rPr>
          <w:rFonts w:hint="eastAsia" w:eastAsia="宋体"/>
          <w:color w:val="auto"/>
          <w:sz w:val="20"/>
          <w:szCs w:val="20"/>
          <w:lang w:val="en-US" w:eastAsia="zh-CN"/>
        </w:rPr>
        <w:t xml:space="preserve"> reporting, regarding the UE behavior, we believe there are two alternatives:</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Alternative 1: Continue the on-going PDCCH/PDSCH/RS receiving, if necessary,  simultaneous reception still can be performed</w:t>
      </w:r>
    </w:p>
    <w:p>
      <w:pPr>
        <w:pStyle w:val="8"/>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Alternative 2: Apply some rule to determine single reception between the overlapping PDCCH/PDSCH/RS receiving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From our perspective, both Alternative 1 and Alternative 2 can be considered, we do not have strong preference between them. Regarding Alternative 2, some simple rule can be used, such as first in first Rx, i.e. for the partial overlapping PDCCH/PDSCH/RS, the UE would receive the first detected signals, and the later signals partial overlapping with it would be dropped. Or the order of CORESET index or RS resource index can be used as the priority level, e.g. the small index always prioritize the big index.</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With respect to the condition of Type 2, if such condition are not met, then no measurement/restriction relxation applied. No need to define any additional solutions.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Need to define the UE behavior when a condition becomes violated. After the UAI of multiRx-PreferenceFR2 reporting to NW, two alternatives for UE behavior if no single mode scheduling/RRC reconfiguration indicated to UE: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Alternative 1: Continue the on-going PDCCH/PDSCH/RS receiving, if necessary, simultaneous reception still can be performed</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ko-KR" w:bidi="ar-SA"/>
        </w:rPr>
      </w:pPr>
      <w:r>
        <w:rPr>
          <w:rFonts w:hint="eastAsia" w:eastAsia="宋体" w:cs="Times New Roman"/>
          <w:b/>
          <w:bCs/>
          <w:color w:val="auto"/>
          <w:sz w:val="20"/>
          <w:szCs w:val="20"/>
          <w:highlight w:val="none"/>
          <w:lang w:val="en-US" w:eastAsia="zh-CN" w:bidi="ar-SA"/>
        </w:rPr>
        <w:t>- Alternative 2: Apply some rule to determine single reception between the overlapping PDCCH/PDSCH/RS receiving</w:t>
      </w: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2.2 L1-RSRP measurement requirements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b/>
          <w:color w:val="000000" w:themeColor="text1"/>
          <w:u w:val="single"/>
          <w:lang w:val="en-US" w:eastAsia="zh-CN"/>
          <w14:textFill>
            <w14:solidFill>
              <w14:schemeClr w14:val="tx1"/>
            </w14:solidFill>
          </w14:textFill>
        </w:rPr>
        <w:t>When is UE considered to be in multi-rx operation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warmly discussion were held around the condition of multi-Rx operation. The following candidates were captured in [1]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tabs>
                <w:tab w:val="left" w:pos="226"/>
                <w:tab w:val="left" w:pos="284"/>
                <w:tab w:val="left" w:pos="5103"/>
              </w:tabs>
              <w:snapToGrid w:val="0"/>
              <w:spacing w:before="156" w:beforeLines="50"/>
              <w:rPr>
                <w:rFonts w:hint="default" w:eastAsia="宋体"/>
                <w:b/>
                <w:bCs/>
                <w:color w:val="auto"/>
                <w:sz w:val="20"/>
                <w:szCs w:val="20"/>
                <w:vertAlign w:val="baseline"/>
                <w:lang w:val="en-US" w:eastAsia="zh-CN"/>
              </w:rPr>
            </w:pPr>
            <w:r>
              <w:rPr>
                <w:rFonts w:hint="default" w:eastAsia="宋体"/>
                <w:b/>
                <w:bCs/>
                <w:color w:val="auto"/>
                <w:sz w:val="20"/>
                <w:szCs w:val="20"/>
                <w:vertAlign w:val="baseline"/>
                <w:lang w:val="en-US" w:eastAsia="zh-CN"/>
              </w:rPr>
              <w:t xml:space="preserve">Way forward: </w:t>
            </w:r>
          </w:p>
          <w:p>
            <w:pPr>
              <w:pStyle w:val="8"/>
              <w:tabs>
                <w:tab w:val="left" w:pos="226"/>
                <w:tab w:val="left" w:pos="284"/>
                <w:tab w:val="left" w:pos="5103"/>
              </w:tabs>
              <w:snapToGrid w:val="0"/>
              <w:spacing w:before="156" w:beforeLines="50"/>
              <w:rPr>
                <w:rFonts w:hint="default" w:eastAsia="宋体"/>
                <w:color w:val="auto"/>
                <w:sz w:val="20"/>
                <w:szCs w:val="20"/>
                <w:vertAlign w:val="baseline"/>
                <w:lang w:val="en-US" w:eastAsia="zh-CN"/>
              </w:rPr>
            </w:pPr>
            <w:r>
              <w:rPr>
                <w:rFonts w:hint="default" w:eastAsia="宋体"/>
                <w:color w:val="auto"/>
                <w:sz w:val="20"/>
                <w:szCs w:val="20"/>
                <w:vertAlign w:val="baseline"/>
                <w:lang w:val="en-US" w:eastAsia="zh-CN"/>
              </w:rPr>
              <w:t>Companies may bring further analysis on whether one or more of the following conditions are needed to define the multi-RX operation condition</w:t>
            </w:r>
          </w:p>
          <w:p>
            <w:pPr>
              <w:numPr>
                <w:ilvl w:val="0"/>
                <w:numId w:val="7"/>
              </w:numPr>
              <w:bidi w:val="0"/>
              <w:rPr>
                <w:rFonts w:hint="default"/>
                <w:lang w:val="en-US" w:eastAsia="zh-CN"/>
              </w:rPr>
            </w:pPr>
            <w:r>
              <w:rPr>
                <w:rFonts w:hint="default"/>
                <w:lang w:val="en-US" w:eastAsia="zh-CN"/>
              </w:rPr>
              <w:t>UE is activated with dual TCI states</w:t>
            </w:r>
          </w:p>
          <w:p>
            <w:pPr>
              <w:numPr>
                <w:ilvl w:val="0"/>
                <w:numId w:val="7"/>
              </w:numPr>
              <w:bidi w:val="0"/>
              <w:rPr>
                <w:rFonts w:hint="default"/>
                <w:lang w:val="en-US" w:eastAsia="zh-CN"/>
              </w:rPr>
            </w:pPr>
            <w:r>
              <w:rPr>
                <w:rFonts w:hint="default"/>
                <w:lang w:val="en-US" w:eastAsia="zh-CN"/>
              </w:rPr>
              <w:t>UE sent valid Rel-17 group-based beam reporting (GBBR).</w:t>
            </w:r>
          </w:p>
          <w:p>
            <w:pPr>
              <w:numPr>
                <w:ilvl w:val="0"/>
                <w:numId w:val="7"/>
              </w:numPr>
              <w:bidi w:val="0"/>
              <w:rPr>
                <w:rFonts w:hint="default" w:eastAsia="宋体"/>
                <w:color w:val="auto"/>
                <w:szCs w:val="20"/>
                <w:vertAlign w:val="baseline"/>
                <w:lang w:val="en-US" w:eastAsia="zh-CN"/>
              </w:rPr>
            </w:pPr>
            <w:r>
              <w:rPr>
                <w:rFonts w:hint="default"/>
                <w:lang w:val="en-US" w:eastAsia="zh-CN"/>
              </w:rPr>
              <w:t>multiRx-PreferenceFR2-r18</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As we analysized in section 2.1, for the UE capable of multi-Rx operation, whether the UE works in multi-Rx operation or single-Rx operation, which is decided by NW decision. The indication of “multiRx-PreferenceFR2-r18=single” through the UAI is just UE preference, since not any explicit NW response signalling introduced in the UAI mechanism, UE can only identify the subsequent operation mode based on the following NW scheduling(including TCI state indication) and/or RRC reconfiguration. Whether UE has sent GBBR or “multiRx-PreferenceFR2-r18=single” through the UAI, neither of them is the condition to determine the operation mode in which UE should apply.</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Neither of GBBR or “multiRx-PreferenceFR2-r18=single” indication is the condition to determine the operation mode in which UE should apply.</w:t>
      </w:r>
    </w:p>
    <w:p>
      <w:pPr>
        <w:numPr>
          <w:ilvl w:val="0"/>
          <w:numId w:val="0"/>
        </w:numPr>
        <w:ind w:leftChars="0"/>
        <w:jc w:val="both"/>
        <w:rPr>
          <w:rFonts w:hint="default"/>
          <w:b/>
          <w:bCs/>
          <w:lang w:val="en-US" w:eastAsia="zh-CN"/>
        </w:rPr>
      </w:pPr>
      <w:r>
        <w:rPr>
          <w:rFonts w:hint="eastAsia" w:eastAsia="宋体"/>
          <w:color w:val="auto"/>
          <w:sz w:val="20"/>
          <w:szCs w:val="20"/>
          <w:lang w:val="en-US" w:eastAsia="zh-CN"/>
        </w:rPr>
        <w:t xml:space="preserve">To address the concern that UE disables to continue the multi-Rx operation after indication of “multiRx-PreferenceFR2-r18=single”through UAI, some rule can be introduced to choose a single reception within multiple simultaneous receptions scheduled or transmitted by NW after the indication of “multiRx-PreferenceFR2-r18=single”. Then the NW and UE would achieve common understanding regarding the actual performed reception at UE side.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To address the concern that UE disables to continue the multi-Rx operation after indication of “multiRx-PreferenceFR2-r18=single”, UE can choose a single reception within the multiple simultaneous receptions based on some rule.</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rPr>
          <w:rFonts w:hint="default"/>
          <w:b/>
          <w:color w:val="000000" w:themeColor="text1"/>
          <w:u w:val="single"/>
          <w:lang w:val="en-US" w:eastAsia="zh-CN"/>
          <w14:textFill>
            <w14:solidFill>
              <w14:schemeClr w14:val="tx1"/>
            </w14:solidFill>
          </w14:textFill>
        </w:rPr>
      </w:pPr>
      <w:r>
        <w:rPr>
          <w:rFonts w:hint="eastAsia"/>
          <w:b/>
          <w:color w:val="000000" w:themeColor="text1"/>
          <w:u w:val="single"/>
          <w:lang w:val="en-US" w:eastAsia="zh-CN"/>
          <w14:textFill>
            <w14:solidFill>
              <w14:schemeClr w14:val="tx1"/>
            </w14:solidFill>
          </w14:textFill>
        </w:rPr>
        <w:t>The activation delay from single antenna panel to multi-antenna panel</w:t>
      </w:r>
    </w:p>
    <w:p>
      <w:pPr>
        <w:numPr>
          <w:ilvl w:val="0"/>
          <w:numId w:val="0"/>
        </w:numPr>
        <w:ind w:leftChars="0"/>
        <w:rPr>
          <w:rFonts w:hint="eastAsia"/>
          <w:lang w:val="en-US" w:eastAsia="zh-CN"/>
        </w:rPr>
      </w:pPr>
      <w:r>
        <w:rPr>
          <w:rFonts w:hint="eastAsia" w:ascii="Times New Roman" w:hAnsi="Times New Roman" w:eastAsia="宋体" w:cs="Times New Roman"/>
          <w:color w:val="auto"/>
          <w:sz w:val="20"/>
          <w:szCs w:val="20"/>
          <w:lang w:val="en-US" w:eastAsia="zh-CN" w:bidi="ar-SA"/>
        </w:rPr>
        <w:t>In previous meeting, the following agreements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120" w:afterLines="50"/>
              <w:rPr>
                <w:rFonts w:hint="default"/>
                <w:b/>
                <w:bCs/>
                <w:color w:val="auto"/>
                <w:szCs w:val="24"/>
                <w:lang w:val="en-US"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r>
              <w:rPr>
                <w:rFonts w:hint="eastAsia"/>
                <w:b/>
                <w:bCs/>
                <w:color w:val="auto"/>
                <w:szCs w:val="24"/>
                <w:lang w:val="en-US" w:eastAsia="zh-CN"/>
              </w:rPr>
              <w:t>(104bis)</w:t>
            </w:r>
          </w:p>
          <w:p>
            <w:pPr>
              <w:pStyle w:val="28"/>
              <w:numPr>
                <w:ilvl w:val="0"/>
                <w:numId w:val="3"/>
              </w:numPr>
              <w:overflowPunct/>
              <w:autoSpaceDE/>
              <w:autoSpaceDN/>
              <w:adjustRightInd/>
              <w:spacing w:after="120" w:line="259" w:lineRule="auto"/>
              <w:ind w:firstLineChars="0"/>
              <w:textAlignment w:val="auto"/>
              <w:rPr>
                <w:rFonts w:hint="default"/>
                <w:vertAlign w:val="baseline"/>
                <w:lang w:val="en-US" w:eastAsia="zh-CN"/>
              </w:rPr>
            </w:pPr>
            <w:r>
              <w:rPr>
                <w:rFonts w:eastAsia="宋体"/>
                <w:color w:val="auto"/>
                <w:szCs w:val="24"/>
                <w:lang w:eastAsia="zh-CN"/>
              </w:rPr>
              <w:t>Whether to define RRM requirements for activation delay from a single antenna panel to multi-antenna panels should be decided after RF conclusion.</w:t>
            </w:r>
            <w:r>
              <w:rPr>
                <w:rFonts w:hint="eastAsia" w:eastAsia="宋体"/>
                <w:color w:val="auto"/>
                <w:szCs w:val="24"/>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To our understanding, this issue can be terminated. In our opinion, the switching delay from single/multiple panel to multiple/single panel are similar as the legacy switching delay between panel A to panel B. However in legacy, not any switching delay defined. Furthermore, during the discussion of dual TCI state/single TCI state indication, this potential switching latency has already been discussed and concluded as no additional delay defined, so here we believe no need to further discuss this issue. Furthermore, in previous meeting, regarding the dual TCI state switching, RRM achieves the following agreements: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imes New Roman"/>
                <w:i/>
                <w:lang w:val="en-US" w:eastAsia="zh-CN"/>
              </w:rPr>
            </w:pPr>
            <w:r>
              <w:rPr>
                <w:rFonts w:eastAsia="Times New Roman"/>
                <w:i/>
                <w:highlight w:val="green"/>
                <w:lang w:val="en-US" w:eastAsia="zh-CN"/>
              </w:rPr>
              <w:t>A</w:t>
            </w:r>
            <w:r>
              <w:rPr>
                <w:rFonts w:hint="eastAsia" w:eastAsia="Times New Roman"/>
                <w:i/>
                <w:highlight w:val="green"/>
                <w:lang w:val="en-US" w:eastAsia="zh-CN"/>
              </w:rPr>
              <w:t>greements</w:t>
            </w:r>
            <w:r>
              <w:rPr>
                <w:rFonts w:hint="eastAsia" w:eastAsia="Times New Roman"/>
                <w:i/>
                <w:lang w:val="en-US" w:eastAsia="zh-CN"/>
              </w:rPr>
              <w:t>:</w:t>
            </w:r>
            <w:r>
              <w:rPr>
                <w:rFonts w:eastAsia="Times New Roman"/>
                <w:i/>
                <w:lang w:val="en-US" w:eastAsia="zh-CN"/>
              </w:rPr>
              <w:t xml:space="preserve"> </w:t>
            </w:r>
          </w:p>
          <w:p>
            <w:pPr>
              <w:pStyle w:val="28"/>
              <w:numPr>
                <w:ilvl w:val="0"/>
                <w:numId w:val="8"/>
              </w:numPr>
              <w:overflowPunct w:val="0"/>
              <w:autoSpaceDE w:val="0"/>
              <w:autoSpaceDN w:val="0"/>
              <w:adjustRightInd w:val="0"/>
              <w:spacing w:line="259" w:lineRule="auto"/>
              <w:ind w:firstLineChars="0"/>
              <w:textAlignment w:val="baseline"/>
              <w:rPr>
                <w:rFonts w:hint="default" w:eastAsia="宋体"/>
                <w:color w:val="auto"/>
                <w:sz w:val="20"/>
                <w:szCs w:val="20"/>
                <w:vertAlign w:val="baseline"/>
                <w:lang w:val="en-US" w:eastAsia="zh-CN"/>
              </w:rPr>
            </w:pPr>
            <w:r>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tc>
      </w:tr>
    </w:tbl>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No need to define any switching or activation delay from single panel operation to multiple panel operation.</w:t>
      </w:r>
    </w:p>
    <w:p>
      <w:pPr>
        <w:rPr>
          <w:rFonts w:hint="eastAsia"/>
          <w:lang w:val="en-US" w:eastAsia="zh-CN"/>
        </w:rPr>
      </w:pPr>
    </w:p>
    <w:p>
      <w:pPr>
        <w:pStyle w:val="3"/>
        <w:bidi w:val="0"/>
        <w:rPr>
          <w:rFonts w:hint="eastAsia"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2.3 Measurement</w:t>
      </w:r>
      <w:r>
        <w:rPr>
          <w:rFonts w:hint="eastAsia" w:eastAsia="宋体" w:cs="Times New Roman"/>
          <w:b/>
          <w:bCs/>
          <w:iCs w:val="0"/>
          <w:color w:val="auto"/>
          <w:kern w:val="32"/>
          <w:sz w:val="24"/>
          <w:szCs w:val="24"/>
          <w:lang w:val="en-US" w:eastAsia="zh-CN" w:bidi="ar-SA"/>
        </w:rPr>
        <w:t>/</w:t>
      </w:r>
      <w:r>
        <w:rPr>
          <w:rFonts w:hint="eastAsia" w:ascii="Helvetica" w:hAnsi="Helvetica" w:eastAsia="宋体" w:cs="Times New Roman"/>
          <w:b/>
          <w:bCs/>
          <w:iCs w:val="0"/>
          <w:color w:val="auto"/>
          <w:kern w:val="32"/>
          <w:sz w:val="24"/>
          <w:szCs w:val="24"/>
          <w:lang w:val="en-US" w:eastAsia="zh-CN" w:bidi="ar-SA"/>
        </w:rPr>
        <w:t>scheduling restrictions</w:t>
      </w:r>
    </w:p>
    <w:p>
      <w:pPr>
        <w:rPr>
          <w:rFonts w:hint="default"/>
          <w:b/>
          <w:bCs/>
          <w:u w:val="single"/>
          <w:lang w:val="en-US" w:eastAsia="zh-CN"/>
        </w:rPr>
      </w:pPr>
      <w:r>
        <w:rPr>
          <w:rFonts w:hint="eastAsia" w:eastAsia="宋体"/>
          <w:b/>
          <w:bCs/>
          <w:color w:val="auto"/>
          <w:u w:val="single"/>
          <w:lang w:val="en-US" w:eastAsia="zh-CN"/>
        </w:rPr>
        <w:t>Overlapping condition for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the condition of scheduling restriction was discussed and the condition at least for sDCI case were identified. Both fully overlapping PDSCHs and partial overlapping PDSCHs are considered. To our understanding, for mDCI case, since individual scheduling decision from each TRP is allowed, so it is possible that the partial overlapping between PDSCHs or non-overlapping between PDSCHs happen, as shown in three figures below.</w:t>
      </w:r>
    </w:p>
    <w:p>
      <w:pPr>
        <w:pStyle w:val="8"/>
        <w:tabs>
          <w:tab w:val="left" w:pos="226"/>
          <w:tab w:val="left" w:pos="284"/>
          <w:tab w:val="left" w:pos="5103"/>
        </w:tabs>
        <w:snapToGrid w:val="0"/>
        <w:spacing w:before="156" w:beforeLines="50"/>
        <w:jc w:val="center"/>
      </w:pPr>
      <w:r>
        <w:drawing>
          <wp:inline distT="0" distB="0" distL="114300" distR="114300">
            <wp:extent cx="2615565" cy="1988820"/>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615565" cy="198882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rPr>
          <w:rFonts w:hint="eastAsia" w:eastAsia="宋体"/>
          <w:lang w:val="en-US" w:eastAsia="zh-CN"/>
        </w:rPr>
        <w:t>Figure 1. Case a</w:t>
      </w:r>
    </w:p>
    <w:p>
      <w:pPr>
        <w:pStyle w:val="8"/>
        <w:tabs>
          <w:tab w:val="left" w:pos="226"/>
          <w:tab w:val="left" w:pos="284"/>
          <w:tab w:val="left" w:pos="5103"/>
        </w:tabs>
        <w:snapToGrid w:val="0"/>
        <w:spacing w:before="156" w:beforeLines="50"/>
      </w:pPr>
      <w:r>
        <w:drawing>
          <wp:inline distT="0" distB="0" distL="114300" distR="114300">
            <wp:extent cx="2535555" cy="1928495"/>
            <wp:effectExtent l="0" t="0" r="952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535555" cy="1928495"/>
                    </a:xfrm>
                    <a:prstGeom prst="rect">
                      <a:avLst/>
                    </a:prstGeom>
                    <a:noFill/>
                    <a:ln>
                      <a:noFill/>
                    </a:ln>
                  </pic:spPr>
                </pic:pic>
              </a:graphicData>
            </a:graphic>
          </wp:inline>
        </w:drawing>
      </w:r>
      <w:r>
        <w:rPr>
          <w:rFonts w:hint="eastAsia" w:eastAsia="宋体"/>
          <w:lang w:val="en-US" w:eastAsia="zh-CN"/>
        </w:rPr>
        <w:t xml:space="preserve">        </w:t>
      </w:r>
      <w:r>
        <w:drawing>
          <wp:inline distT="0" distB="0" distL="114300" distR="114300">
            <wp:extent cx="2525395" cy="1920875"/>
            <wp:effectExtent l="0" t="0" r="4445"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2525395" cy="192087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ind w:firstLine="1400" w:firstLineChars="700"/>
        <w:rPr>
          <w:rFonts w:hint="default" w:eastAsia="宋体"/>
          <w:lang w:val="en-US" w:eastAsia="zh-CN"/>
        </w:rPr>
      </w:pPr>
      <w:r>
        <w:rPr>
          <w:rFonts w:hint="eastAsia" w:eastAsia="宋体"/>
          <w:lang w:val="en-US" w:eastAsia="zh-CN"/>
        </w:rPr>
        <w:t>Figure 2. Case b                                    Figure 3. Case c</w:t>
      </w:r>
    </w:p>
    <w:p>
      <w:pPr>
        <w:pStyle w:val="8"/>
        <w:tabs>
          <w:tab w:val="left" w:pos="226"/>
          <w:tab w:val="left" w:pos="284"/>
          <w:tab w:val="left" w:pos="5103"/>
        </w:tabs>
        <w:snapToGrid w:val="0"/>
        <w:spacing w:before="156" w:beforeLines="50"/>
        <w:ind w:firstLine="1400" w:firstLineChars="700"/>
        <w:rPr>
          <w:rFonts w:hint="default" w:eastAsia="宋体"/>
          <w:lang w:val="en-US" w:eastAsia="zh-CN"/>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Case a, which means partial overlapping PDSCHs are scheduled. Similarly as sDCI case, such case should be allowed to relax the scheduling restriction.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8: For mDCI, scheduling restriction relaxation is allowed for the case of the CSI-RS and both of the PDSCHs are on the same OFDM symbol(s), or the CSI-RS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While Case b and c show non-overlapping PDSCHs are scheduled, and CSI-RS is overlapping with the other TRP</w:t>
      </w:r>
      <w:r>
        <w:rPr>
          <w:rFonts w:hint="default" w:eastAsia="宋体"/>
          <w:color w:val="auto"/>
          <w:sz w:val="20"/>
          <w:szCs w:val="20"/>
          <w:lang w:val="en-US" w:eastAsia="zh-CN"/>
        </w:rPr>
        <w:t>’</w:t>
      </w:r>
      <w:r>
        <w:rPr>
          <w:rFonts w:hint="eastAsia" w:eastAsia="宋体"/>
          <w:color w:val="auto"/>
          <w:sz w:val="20"/>
          <w:szCs w:val="20"/>
          <w:lang w:val="en-US" w:eastAsia="zh-CN"/>
        </w:rPr>
        <w:t>s PDSCH or overlapping with both TRPs</w:t>
      </w:r>
      <w:r>
        <w:rPr>
          <w:rFonts w:hint="default" w:eastAsia="宋体"/>
          <w:color w:val="auto"/>
          <w:sz w:val="20"/>
          <w:szCs w:val="20"/>
          <w:lang w:val="en-US" w:eastAsia="zh-CN"/>
        </w:rPr>
        <w:t>’</w:t>
      </w:r>
      <w:r>
        <w:rPr>
          <w:rFonts w:hint="eastAsia" w:eastAsia="宋体"/>
          <w:color w:val="auto"/>
          <w:sz w:val="20"/>
          <w:szCs w:val="20"/>
          <w:lang w:val="en-US" w:eastAsia="zh-CN"/>
        </w:rPr>
        <w:t xml:space="preserve"> PDSCHs. But no overlapping happens between PDSCHs. The two cases probably happens under mDCI scheduling.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To our understanding, at least Case c should be allowed to perform scheduling restriction relaxation since the overlapping between PDSCH 1 and CSI-RS 1 can guarantee UE apply same Rx beam to receive PDSCH 1 and CSI-RS 1, this Rx beam refers to one of the dual TCI states, and the other Rx beam referring to the dual TCI states is used to receive PDSCH 2. Althouth non overalpping PDSCHs are scheduled by the two TRPs, still dual TCI states are indicated for the UE. Regarding Case b, since no overlapping between PDSCH 1 and CSI-RS 1, so some company may concern UE would receive CSI-RS 1 with other Rx beam different from any of the dual TCI states, so we can keep Case b same as legacy, i.e. no measurement reatriction relaxation applied.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3: Under mDCI, it is possible that non-overlapping PDSCHs scheduled respectively by different TRPs and dual TCI states referring to the beam pair reported in GBBR are indicated to receive the non-overlapping PDSCHs.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For mDCI, even though non-overlapping PDSCHs scheduled by different TRPs, scheduling restriction relaxation is allowed provided the CSI-RS overlapping with both PDSCHs.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p>
    <w:p>
      <w:pPr>
        <w:rPr>
          <w:rFonts w:hint="default"/>
          <w:b/>
          <w:bCs/>
          <w:u w:val="single"/>
          <w:lang w:val="en-US" w:eastAsia="zh-CN"/>
        </w:rPr>
      </w:pPr>
      <w:r>
        <w:rPr>
          <w:rFonts w:hint="eastAsia" w:eastAsia="宋体"/>
          <w:b/>
          <w:bCs/>
          <w:color w:val="auto"/>
          <w:u w:val="single"/>
          <w:lang w:val="en-US" w:eastAsia="zh-CN"/>
        </w:rPr>
        <w:t>Overlapping condition for measurement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the condition for measurement restriction relaxation, acually no PDSCH involved in the legacy measurement restriction. While so as to ensure UE applies the Rx beams reported in the beam pair to receive the two overlapping RSs, overlapping PDSCHs are mentioned in the previous discussion.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Similar as the analysis for the condition of scheduling restriction relaxation, the condition of measurement restriction relaxation can also be divided into sDCI and mDCI cases. For the sDCI case, the fully oberlapping PDSCHs case and partial overlapping PDSCHs case are both allowed to relax the measurement restriction provided two CSI-RS are overlapping, i.e. similar condition as the sDCI case of scheduling restriction relaxation above.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10: For sDCI, the measurement restriction relaxation is allowed for the case of CSI-RSs and both of the PDSCHs are on the same OFDM symbol(s), or one of the CSI-RSs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mDCI case, considering individual scheduling from each TRP, we have similar observation as for scheduling restriction, i.e. the Observatio 2 also exists. So not need to require two PDSCHs overlapping, any one of the PDSCH is overlapping with the two CSI-RS is fine. </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11: For mDCI, measurement restriction relaxation is allowed provided one of the PDSCH is overlapping with the two CSI-RS.</w:t>
      </w:r>
    </w:p>
    <w:p>
      <w:pPr>
        <w:pStyle w:val="3"/>
        <w:bidi w:val="0"/>
        <w:rPr>
          <w:rFonts w:hint="default"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4</w:t>
      </w:r>
      <w:r>
        <w:rPr>
          <w:rFonts w:hint="eastAsia" w:ascii="Helvetica" w:hAnsi="Helvetica" w:eastAsia="宋体" w:cs="Times New Roman"/>
          <w:b/>
          <w:bCs/>
          <w:iCs w:val="0"/>
          <w:color w:val="auto"/>
          <w:kern w:val="32"/>
          <w:sz w:val="24"/>
          <w:szCs w:val="24"/>
          <w:lang w:val="en-US" w:eastAsia="zh-CN" w:bidi="ar-SA"/>
        </w:rPr>
        <w:t xml:space="preserve"> </w:t>
      </w:r>
      <w:r>
        <w:rPr>
          <w:rFonts w:hint="eastAsia" w:eastAsia="宋体" w:cs="Times New Roman"/>
          <w:b/>
          <w:bCs/>
          <w:iCs w:val="0"/>
          <w:color w:val="auto"/>
          <w:kern w:val="32"/>
          <w:sz w:val="24"/>
          <w:szCs w:val="24"/>
          <w:lang w:val="en-US" w:eastAsia="zh-CN" w:bidi="ar-SA"/>
        </w:rPr>
        <w:t>RLM, BFD, CBD enhancements</w:t>
      </w:r>
    </w:p>
    <w:p>
      <w:pPr>
        <w:rPr>
          <w:rFonts w:hint="eastAsia"/>
          <w:lang w:val="en-US" w:eastAsia="zh-CN"/>
        </w:rPr>
      </w:pP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Regarding RLM/BFD/CBD, until last meeting, good progress have been achieved. The enhancements relevant to RLM/BFD/CBD imply four aspects: </w:t>
      </w:r>
    </w:p>
    <w:p>
      <w:pPr>
        <w:numPr>
          <w:ilvl w:val="0"/>
          <w:numId w:val="9"/>
        </w:numPr>
        <w:bidi w:val="0"/>
        <w:ind w:left="420" w:leftChars="0" w:hanging="420" w:firstLineChars="0"/>
        <w:rPr>
          <w:rFonts w:hint="eastAsia"/>
          <w:lang w:val="en-US" w:eastAsia="zh-CN"/>
        </w:rPr>
      </w:pPr>
      <w:r>
        <w:rPr>
          <w:rFonts w:hint="eastAsia"/>
          <w:lang w:val="en-US" w:eastAsia="zh-CN"/>
        </w:rPr>
        <w:t>Faster beam sweeping</w:t>
      </w:r>
    </w:p>
    <w:p>
      <w:pPr>
        <w:numPr>
          <w:ilvl w:val="0"/>
          <w:numId w:val="9"/>
        </w:numPr>
        <w:bidi w:val="0"/>
        <w:ind w:left="420" w:leftChars="0" w:hanging="420" w:firstLineChars="0"/>
        <w:rPr>
          <w:rFonts w:hint="eastAsia"/>
          <w:lang w:val="en-US" w:eastAsia="zh-CN"/>
        </w:rPr>
      </w:pPr>
      <w:r>
        <w:rPr>
          <w:rFonts w:hint="eastAsia"/>
          <w:lang w:val="en-US" w:eastAsia="zh-CN"/>
        </w:rPr>
        <w:t>Measurement restriction relaxation</w:t>
      </w:r>
    </w:p>
    <w:p>
      <w:pPr>
        <w:numPr>
          <w:ilvl w:val="0"/>
          <w:numId w:val="9"/>
        </w:numPr>
        <w:bidi w:val="0"/>
        <w:ind w:left="420" w:leftChars="0" w:hanging="420" w:firstLineChars="0"/>
        <w:rPr>
          <w:rFonts w:hint="eastAsia"/>
          <w:lang w:val="en-US" w:eastAsia="zh-CN"/>
        </w:rPr>
      </w:pPr>
      <w:r>
        <w:rPr>
          <w:rFonts w:hint="eastAsia"/>
          <w:lang w:val="en-US" w:eastAsia="zh-CN"/>
        </w:rPr>
        <w:t>P</w:t>
      </w:r>
      <w:r>
        <w:rPr>
          <w:rFonts w:hint="eastAsia"/>
          <w:sz w:val="10"/>
          <w:szCs w:val="10"/>
          <w:lang w:val="en-US" w:eastAsia="zh-CN"/>
        </w:rPr>
        <w:t>TRP</w:t>
      </w:r>
      <w:r>
        <w:rPr>
          <w:rFonts w:hint="eastAsia"/>
          <w:lang w:val="en-US" w:eastAsia="zh-CN"/>
        </w:rPr>
        <w:t xml:space="preserve"> reduction for TRP specific</w:t>
      </w:r>
    </w:p>
    <w:p>
      <w:pPr>
        <w:numPr>
          <w:ilvl w:val="0"/>
          <w:numId w:val="9"/>
        </w:numPr>
        <w:bidi w:val="0"/>
        <w:ind w:left="420" w:leftChars="0" w:hanging="420" w:firstLineChars="0"/>
        <w:rPr>
          <w:rFonts w:hint="eastAsia"/>
          <w:lang w:val="en-US" w:eastAsia="zh-CN"/>
        </w:rPr>
      </w:pPr>
      <w:r>
        <w:rPr>
          <w:rFonts w:hint="eastAsia"/>
          <w:lang w:val="en-US" w:eastAsia="zh-CN"/>
        </w:rPr>
        <w:t>Scheduling restriction relaxation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Considering both SSB and CSI-RS based RLM/BFD/CBD are involved in, cell specific and TRP specific BFD/CBD are applicable for the UE, While the above enhancements are not always allowed for any types of RLM/BFD/CBD, so we try to summarize the already approved enhancements[3][4][5][6][7][8] for different type of RLM/BFD/CBD in the following table.</w:t>
      </w:r>
    </w:p>
    <w:p>
      <w:pPr>
        <w:bidi w:val="0"/>
        <w:jc w:val="center"/>
        <w:rPr>
          <w:rFonts w:hint="default"/>
          <w:lang w:val="en-US" w:eastAsia="zh-CN"/>
        </w:rPr>
      </w:pPr>
      <w:r>
        <w:rPr>
          <w:rFonts w:hint="eastAsia"/>
          <w:lang w:val="en-US" w:eastAsia="zh-CN"/>
        </w:rPr>
        <w:t>Table 1. Summary of R18 RLM/BFD/CBD enhancements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017"/>
        <w:gridCol w:w="1667"/>
        <w:gridCol w:w="1240"/>
        <w:gridCol w:w="1780"/>
        <w:gridCol w:w="1480"/>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bidi w:val="0"/>
              <w:jc w:val="center"/>
              <w:rPr>
                <w:rFonts w:hint="eastAsia"/>
                <w:sz w:val="15"/>
                <w:szCs w:val="15"/>
                <w:vertAlign w:val="baseline"/>
                <w:lang w:val="en-US" w:eastAsia="zh-CN"/>
              </w:rPr>
            </w:pPr>
            <w:r>
              <w:rPr>
                <w:rFonts w:hint="eastAsia"/>
                <w:sz w:val="15"/>
                <w:szCs w:val="15"/>
                <w:vertAlign w:val="baseline"/>
                <w:lang w:val="en-US" w:eastAsia="zh-CN"/>
              </w:rPr>
              <w:t xml:space="preserve">Measurement </w:t>
            </w:r>
          </w:p>
          <w:p>
            <w:pPr>
              <w:bidi w:val="0"/>
              <w:jc w:val="center"/>
              <w:rPr>
                <w:rFonts w:hint="default"/>
                <w:sz w:val="15"/>
                <w:szCs w:val="15"/>
                <w:vertAlign w:val="baseline"/>
                <w:lang w:val="en-US" w:eastAsia="zh-CN"/>
              </w:rPr>
            </w:pPr>
            <w:r>
              <w:rPr>
                <w:rFonts w:hint="eastAsia"/>
                <w:sz w:val="15"/>
                <w:szCs w:val="15"/>
                <w:vertAlign w:val="baseline"/>
                <w:lang w:val="en-US" w:eastAsia="zh-CN"/>
              </w:rPr>
              <w:t>Type</w:t>
            </w:r>
          </w:p>
        </w:tc>
        <w:tc>
          <w:tcPr>
            <w:tcW w:w="1017"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Rx beam sweeping</w:t>
            </w:r>
          </w:p>
        </w:tc>
        <w:tc>
          <w:tcPr>
            <w:tcW w:w="1667"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P</w:t>
            </w:r>
            <w:r>
              <w:rPr>
                <w:rFonts w:hint="eastAsia"/>
                <w:sz w:val="10"/>
                <w:szCs w:val="10"/>
                <w:vertAlign w:val="baseline"/>
                <w:lang w:val="en-US" w:eastAsia="zh-CN"/>
              </w:rPr>
              <w:t>TRP</w:t>
            </w:r>
          </w:p>
        </w:tc>
        <w:tc>
          <w:tcPr>
            <w:tcW w:w="1240" w:type="dxa"/>
          </w:tcPr>
          <w:p>
            <w:pPr>
              <w:bidi w:val="0"/>
              <w:jc w:val="center"/>
              <w:rPr>
                <w:rFonts w:hint="default"/>
                <w:sz w:val="15"/>
                <w:szCs w:val="15"/>
                <w:vertAlign w:val="baseline"/>
                <w:lang w:val="en-US" w:eastAsia="zh-CN"/>
              </w:rPr>
            </w:pPr>
            <w:r>
              <w:rPr>
                <w:rFonts w:hint="eastAsia"/>
                <w:sz w:val="15"/>
                <w:szCs w:val="15"/>
                <w:vertAlign w:val="baseline"/>
                <w:lang w:val="en-US" w:eastAsia="zh-CN"/>
              </w:rPr>
              <w:t>Faster beam sweeping</w:t>
            </w:r>
          </w:p>
        </w:tc>
        <w:tc>
          <w:tcPr>
            <w:tcW w:w="1780" w:type="dxa"/>
          </w:tcPr>
          <w:p>
            <w:pPr>
              <w:bidi w:val="0"/>
              <w:jc w:val="center"/>
              <w:rPr>
                <w:rFonts w:hint="default"/>
                <w:sz w:val="15"/>
                <w:szCs w:val="15"/>
                <w:vertAlign w:val="baseline"/>
                <w:lang w:val="en-US" w:eastAsia="zh-CN"/>
              </w:rPr>
            </w:pPr>
            <w:r>
              <w:rPr>
                <w:rFonts w:hint="eastAsia"/>
                <w:sz w:val="15"/>
                <w:szCs w:val="15"/>
                <w:vertAlign w:val="baseline"/>
                <w:lang w:val="en-US" w:eastAsia="zh-CN"/>
              </w:rPr>
              <w:t>Measurement restriction relaxation</w:t>
            </w:r>
          </w:p>
        </w:tc>
        <w:tc>
          <w:tcPr>
            <w:tcW w:w="1480" w:type="dxa"/>
          </w:tcPr>
          <w:p>
            <w:pPr>
              <w:bidi w:val="0"/>
              <w:jc w:val="center"/>
              <w:rPr>
                <w:rFonts w:hint="default"/>
                <w:sz w:val="15"/>
                <w:szCs w:val="15"/>
                <w:vertAlign w:val="baseline"/>
                <w:lang w:val="en-US" w:eastAsia="zh-CN"/>
              </w:rPr>
            </w:pPr>
            <w:r>
              <w:rPr>
                <w:rFonts w:hint="eastAsia"/>
                <w:sz w:val="15"/>
                <w:szCs w:val="15"/>
                <w:vertAlign w:val="baseline"/>
                <w:lang w:val="en-US" w:eastAsia="zh-CN"/>
              </w:rPr>
              <w:t>Scheduling restriction relaxation</w:t>
            </w:r>
          </w:p>
        </w:tc>
        <w:tc>
          <w:tcPr>
            <w:tcW w:w="1147" w:type="dxa"/>
          </w:tcPr>
          <w:p>
            <w:pPr>
              <w:bidi w:val="0"/>
              <w:jc w:val="center"/>
              <w:rPr>
                <w:rFonts w:hint="eastAsia"/>
                <w:sz w:val="15"/>
                <w:szCs w:val="15"/>
                <w:vertAlign w:val="baseline"/>
                <w:lang w:val="en-US" w:eastAsia="zh-CN"/>
              </w:rPr>
            </w:pPr>
            <w:r>
              <w:rPr>
                <w:rFonts w:hint="eastAsia"/>
                <w:sz w:val="15"/>
                <w:szCs w:val="15"/>
                <w:vertAlign w:val="baseline"/>
                <w:lang w:val="en-US" w:eastAsia="zh-CN"/>
              </w:rPr>
              <w:t>P</w:t>
            </w:r>
            <w:r>
              <w:rPr>
                <w:rFonts w:hint="eastAsia"/>
                <w:sz w:val="10"/>
                <w:szCs w:val="10"/>
                <w:vertAlign w:val="baseline"/>
                <w:lang w:val="en-US" w:eastAsia="zh-CN"/>
              </w:rPr>
              <w:t>TRP</w:t>
            </w:r>
            <w:r>
              <w:rPr>
                <w:rFonts w:hint="eastAsia"/>
                <w:sz w:val="15"/>
                <w:szCs w:val="15"/>
                <w:vertAlign w:val="baseline"/>
                <w:lang w:val="en-US" w:eastAsia="zh-CN"/>
              </w:rPr>
              <w:t xml:space="preserve">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RLM</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highlight w:val="none"/>
                <w:lang w:val="en-US" w:eastAsia="zh-CN" w:bidi="ar-SA"/>
              </w:rPr>
              <w:t>Yes</w:t>
            </w:r>
          </w:p>
        </w:tc>
        <w:tc>
          <w:tcPr>
            <w:tcW w:w="1780"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numPr>
                <w:ilvl w:val="0"/>
                <w:numId w:val="0"/>
              </w:numPr>
              <w:spacing w:after="0" w:line="240" w:lineRule="auto"/>
              <w:ind w:leftChars="0"/>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RLM</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w:t>
            </w:r>
          </w:p>
        </w:tc>
        <w:tc>
          <w:tcPr>
            <w:tcW w:w="17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4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147"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highlight w:val="none"/>
                <w:lang w:val="en-US" w:eastAsia="zh-CN" w:bidi="ar-SA"/>
              </w:rPr>
              <w:t>Yes</w:t>
            </w:r>
          </w:p>
        </w:tc>
        <w:tc>
          <w:tcPr>
            <w:tcW w:w="1780"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numPr>
                <w:ilvl w:val="0"/>
                <w:numId w:val="0"/>
              </w:num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w:t>
            </w:r>
          </w:p>
        </w:tc>
        <w:tc>
          <w:tcPr>
            <w:tcW w:w="17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480" w:type="dxa"/>
            <w:vAlign w:val="top"/>
          </w:tcPr>
          <w:p>
            <w:pPr>
              <w:numPr>
                <w:ilvl w:val="0"/>
                <w:numId w:val="0"/>
              </w:num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147" w:type="dxa"/>
            <w:vAlign w:val="top"/>
          </w:tcPr>
          <w:p>
            <w:pPr>
              <w:numPr>
                <w:ilvl w:val="0"/>
                <w:numId w:val="0"/>
              </w:num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SSB </w:t>
            </w:r>
            <w:r>
              <w:rPr>
                <w:rFonts w:hint="eastAsia" w:cs="Times New Roman"/>
                <w:sz w:val="15"/>
                <w:szCs w:val="15"/>
                <w:lang w:val="en-US" w:eastAsia="zh-CN"/>
              </w:rPr>
              <w:t>CBD</w:t>
            </w:r>
            <w:r>
              <w:rPr>
                <w:rFonts w:cs="Times New Roman"/>
                <w:sz w:val="15"/>
                <w:szCs w:val="15"/>
              </w:rPr>
              <w:t>,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CSI-RS </w:t>
            </w:r>
            <w:r>
              <w:rPr>
                <w:rFonts w:hint="eastAsia" w:cs="Times New Roman"/>
                <w:sz w:val="15"/>
                <w:szCs w:val="15"/>
                <w:lang w:val="en-US" w:eastAsia="zh-CN"/>
              </w:rPr>
              <w:t>CBD</w:t>
            </w:r>
            <w:r>
              <w:rPr>
                <w:rFonts w:cs="Times New Roman"/>
                <w:sz w:val="15"/>
                <w:szCs w:val="15"/>
              </w:rPr>
              <w:t>, cell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1240" w:type="dxa"/>
            <w:vAlign w:val="top"/>
          </w:tcPr>
          <w:p>
            <w:p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w:t>
            </w:r>
          </w:p>
        </w:tc>
        <w:tc>
          <w:tcPr>
            <w:tcW w:w="17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4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highlight w:val="none"/>
                <w:lang w:val="en-US" w:eastAsia="zh-CN" w:bidi="ar-SA"/>
              </w:rPr>
              <w:t>Yes</w:t>
            </w:r>
          </w:p>
        </w:tc>
        <w:tc>
          <w:tcPr>
            <w:tcW w:w="1147" w:type="dxa"/>
            <w:vAlign w:val="top"/>
          </w:tcPr>
          <w:p>
            <w:pPr>
              <w:spacing w:after="0" w:line="240" w:lineRule="auto"/>
              <w:jc w:val="center"/>
              <w:rPr>
                <w:rFonts w:hint="eastAsia" w:cs="Times New Roman"/>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hint="default" w:cs="Times New Roman"/>
                <w:sz w:val="15"/>
                <w:szCs w:val="15"/>
                <w:lang w:val="en-US"/>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1667"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numPr>
                <w:ilvl w:val="0"/>
                <w:numId w:val="0"/>
              </w:num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w:t>
            </w:r>
          </w:p>
        </w:tc>
        <w:tc>
          <w:tcPr>
            <w:tcW w:w="1780" w:type="dxa"/>
            <w:vAlign w:val="top"/>
          </w:tcPr>
          <w:p>
            <w:pPr>
              <w:numPr>
                <w:ilvl w:val="0"/>
                <w:numId w:val="0"/>
              </w:numPr>
              <w:spacing w:after="0" w:line="240" w:lineRule="auto"/>
              <w:jc w:val="center"/>
              <w:rPr>
                <w:rFonts w:hint="default"/>
                <w:sz w:val="15"/>
                <w:szCs w:val="15"/>
                <w:vertAlign w:val="baseline"/>
                <w:lang w:val="en-US" w:eastAsia="zh-CN"/>
              </w:rPr>
            </w:pPr>
            <w:r>
              <w:rPr>
                <w:rFonts w:hint="eastAsia"/>
                <w:sz w:val="15"/>
                <w:szCs w:val="15"/>
                <w:vertAlign w:val="baseline"/>
                <w:lang w:val="en-US" w:eastAsia="zh-CN"/>
              </w:rPr>
              <w:t>Yes</w:t>
            </w:r>
          </w:p>
        </w:tc>
        <w:tc>
          <w:tcPr>
            <w:tcW w:w="1480" w:type="dxa"/>
            <w:vAlign w:val="top"/>
          </w:tcPr>
          <w:p>
            <w:pPr>
              <w:numPr>
                <w:ilvl w:val="0"/>
                <w:numId w:val="0"/>
              </w:numPr>
              <w:spacing w:after="0" w:line="240" w:lineRule="auto"/>
              <w:jc w:val="center"/>
              <w:rPr>
                <w:rFonts w:hint="eastAsia"/>
                <w:sz w:val="15"/>
                <w:szCs w:val="15"/>
                <w:vertAlign w:val="baseline"/>
                <w:lang w:val="en-US" w:eastAsia="zh-CN"/>
              </w:rPr>
            </w:pPr>
            <w:r>
              <w:rPr>
                <w:rFonts w:hint="eastAsia"/>
                <w:sz w:val="15"/>
                <w:szCs w:val="15"/>
                <w:vertAlign w:val="baseline"/>
                <w:lang w:val="en-US" w:eastAsia="zh-CN"/>
              </w:rPr>
              <w:t>Yes</w:t>
            </w:r>
          </w:p>
        </w:tc>
        <w:tc>
          <w:tcPr>
            <w:tcW w:w="1147" w:type="dxa"/>
            <w:vAlign w:val="top"/>
          </w:tcPr>
          <w:p>
            <w:pPr>
              <w:numPr>
                <w:ilvl w:val="0"/>
                <w:numId w:val="0"/>
              </w:numPr>
              <w:spacing w:after="0" w:line="240" w:lineRule="auto"/>
              <w:jc w:val="center"/>
              <w:rPr>
                <w:rFonts w:hint="default"/>
                <w:sz w:val="15"/>
                <w:szCs w:val="15"/>
                <w:vertAlign w:val="baseline"/>
                <w:lang w:val="en-US" w:eastAsia="zh-CN"/>
              </w:rPr>
            </w:pPr>
            <w:r>
              <w:rPr>
                <w:rFonts w:hint="eastAsia"/>
                <w:sz w:val="15"/>
                <w:szCs w:val="15"/>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CBD,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spacing w:after="0" w:line="240" w:lineRule="auto"/>
              <w:jc w:val="center"/>
              <w:rPr>
                <w:rFonts w:hint="default"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480"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CBD, TRP specific</w:t>
            </w:r>
          </w:p>
        </w:tc>
        <w:tc>
          <w:tcPr>
            <w:tcW w:w="10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1667"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1240" w:type="dxa"/>
            <w:vAlign w:val="top"/>
          </w:tcPr>
          <w:p>
            <w:pPr>
              <w:spacing w:after="0" w:line="240" w:lineRule="auto"/>
              <w:jc w:val="center"/>
              <w:rPr>
                <w:rFonts w:hint="eastAsia" w:ascii="Times New Roman" w:hAnsi="Times New Roman" w:eastAsia="Times New Roman" w:cs="Times New Roman"/>
                <w:sz w:val="15"/>
                <w:szCs w:val="15"/>
                <w:lang w:val="en-US" w:eastAsia="zh-CN" w:bidi="ar-SA"/>
              </w:rPr>
            </w:pPr>
            <w:r>
              <w:rPr>
                <w:rFonts w:hint="eastAsia" w:cs="Times New Roman"/>
                <w:sz w:val="15"/>
                <w:szCs w:val="15"/>
                <w:highlight w:val="yellow"/>
                <w:lang w:val="en-US" w:eastAsia="zh-CN" w:bidi="ar-SA"/>
              </w:rPr>
              <w:t>[No]</w:t>
            </w:r>
          </w:p>
        </w:tc>
        <w:tc>
          <w:tcPr>
            <w:tcW w:w="17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lang w:val="en-US" w:eastAsia="zh-CN" w:bidi="ar-SA"/>
              </w:rPr>
              <w:t>No</w:t>
            </w:r>
          </w:p>
        </w:tc>
        <w:tc>
          <w:tcPr>
            <w:tcW w:w="1480" w:type="dxa"/>
            <w:vAlign w:val="top"/>
          </w:tcPr>
          <w:p>
            <w:pPr>
              <w:spacing w:after="0" w:line="240" w:lineRule="auto"/>
              <w:jc w:val="center"/>
              <w:rPr>
                <w:rFonts w:hint="eastAsia" w:cs="Times New Roman"/>
                <w:sz w:val="15"/>
                <w:szCs w:val="15"/>
                <w:lang w:val="en-US" w:eastAsia="zh-CN" w:bidi="ar-SA"/>
              </w:rPr>
            </w:pPr>
            <w:r>
              <w:rPr>
                <w:rFonts w:hint="eastAsia" w:cs="Times New Roman"/>
                <w:sz w:val="15"/>
                <w:szCs w:val="15"/>
                <w:lang w:val="en-US" w:eastAsia="zh-CN" w:bidi="ar-SA"/>
              </w:rPr>
              <w:t>No</w:t>
            </w:r>
          </w:p>
        </w:tc>
        <w:tc>
          <w:tcPr>
            <w:tcW w:w="1147" w:type="dxa"/>
            <w:vAlign w:val="top"/>
          </w:tcPr>
          <w:p>
            <w:pPr>
              <w:spacing w:after="0" w:line="240" w:lineRule="auto"/>
              <w:jc w:val="center"/>
              <w:rPr>
                <w:rFonts w:hint="default" w:cs="Times New Roman"/>
                <w:sz w:val="15"/>
                <w:szCs w:val="15"/>
                <w:lang w:val="en-US" w:eastAsia="zh-CN" w:bidi="ar-SA"/>
              </w:rPr>
            </w:pPr>
            <w:r>
              <w:rPr>
                <w:rFonts w:hint="eastAsia" w:cs="Times New Roman"/>
                <w:sz w:val="15"/>
                <w:szCs w:val="15"/>
                <w:lang w:val="en-US" w:eastAsia="zh-CN" w:bidi="ar-SA"/>
              </w:rPr>
              <w:t>No</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So it can be shown that stil some brackets kept in the above table, whether these potential enhancements are allowed or not, we can not find direct conclusion based on all achieved progress. Consequently, all these cases with  brackets should be identified.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enhancements relevant to RLM/BFD/CBD imply four aspects: </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Faster beam sweeping</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Measurement restriction relaxation</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PTRP reduction for TRP specific</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Scheduling restriction relaxation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Based on the summary of all achieved progress in previous meetings, whether faster beam sweeping is allowed for SSB based cell specific CBD, SSB basd TRP specific BFD, SSB based TRP specific CBD and CSI-RS based TRP specific CBD, are still suspending.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SSB based cell specific CBD, to our understanding, similar enhancement as SSB based cell specific BFD can apply, so the faster beam sweeping is preferred to be allowed.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TRP specific case, since the RS should be transmitted from a single TRP even in legacy, considering such measurements aims to acquire the accurate fine beam, it seems hard to further reduce the beam sweeping factor. So it is suggested not to reduce the beam sweeping factor.</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12: Faster beam sweeping is allowed for SSB based cell specific CBD.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13: Faster beam sweeping is not allowed for SSB basd TRP specific BFD, SSB based TRP specific CBD and CSI-RS based TRP specific CBD.</w:t>
      </w:r>
    </w:p>
    <w:p>
      <w:pPr>
        <w:rPr>
          <w:rFonts w:hint="eastAsia"/>
          <w:lang w:val="en-US" w:eastAsia="zh-CN"/>
        </w:rPr>
      </w:pPr>
    </w:p>
    <w:p>
      <w:pPr>
        <w:pStyle w:val="3"/>
        <w:bidi w:val="0"/>
        <w:rPr>
          <w:rFonts w:hint="default" w:ascii="Helvetica" w:hAnsi="Helvetica" w:eastAsia="宋体" w:cs="Times New Roman"/>
          <w:b/>
          <w:bCs/>
          <w:iCs w:val="0"/>
          <w:color w:val="auto"/>
          <w:kern w:val="32"/>
          <w:sz w:val="24"/>
          <w:szCs w:val="24"/>
          <w:lang w:val="en-US" w:eastAsia="zh-CN" w:bidi="ar-SA"/>
        </w:rPr>
      </w:pPr>
      <w:r>
        <w:rPr>
          <w:rFonts w:hint="eastAsia" w:ascii="Helvetica" w:hAnsi="Helvetica" w:eastAsia="宋体" w:cs="Times New Roman"/>
          <w:b/>
          <w:bCs/>
          <w:iCs w:val="0"/>
          <w:color w:val="auto"/>
          <w:kern w:val="32"/>
          <w:sz w:val="24"/>
          <w:szCs w:val="24"/>
          <w:lang w:val="en-US" w:eastAsia="zh-CN" w:bidi="ar-SA"/>
        </w:rPr>
        <w:t>2.</w:t>
      </w:r>
      <w:r>
        <w:rPr>
          <w:rFonts w:hint="eastAsia" w:eastAsia="宋体" w:cs="Times New Roman"/>
          <w:b/>
          <w:bCs/>
          <w:iCs w:val="0"/>
          <w:color w:val="auto"/>
          <w:kern w:val="32"/>
          <w:sz w:val="24"/>
          <w:szCs w:val="24"/>
          <w:lang w:val="en-US" w:eastAsia="zh-CN" w:bidi="ar-SA"/>
        </w:rPr>
        <w:t>5</w:t>
      </w:r>
      <w:r>
        <w:rPr>
          <w:rFonts w:hint="eastAsia" w:ascii="Helvetica" w:hAnsi="Helvetica" w:eastAsia="宋体" w:cs="Times New Roman"/>
          <w:b/>
          <w:bCs/>
          <w:iCs w:val="0"/>
          <w:color w:val="auto"/>
          <w:kern w:val="32"/>
          <w:sz w:val="24"/>
          <w:szCs w:val="24"/>
          <w:lang w:val="en-US" w:eastAsia="zh-CN" w:bidi="ar-SA"/>
        </w:rPr>
        <w:t xml:space="preserve">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the DCI based PDSCH TCI state switching, MAC CE based PDCCH TCI state switching and RRC based PDCCH TCI state switching are all discussed. We summarize the conclusion for each of them as below:</w:t>
      </w:r>
    </w:p>
    <w:p>
      <w:pPr>
        <w:pStyle w:val="8"/>
        <w:numPr>
          <w:ilvl w:val="0"/>
          <w:numId w:val="10"/>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DCI based PDSCH TCI state switching,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Requirements for DCI based dual TCI states switch delay for PDSCH reception are defined for known case only</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eastAsia" w:eastAsia="宋体"/>
          <w:color w:val="auto"/>
          <w:sz w:val="20"/>
          <w:szCs w:val="20"/>
          <w:highlight w:val="green"/>
          <w:lang w:val="en-US" w:eastAsia="zh-CN"/>
        </w:rPr>
        <w:t>For mDCI case</w:t>
      </w:r>
    </w:p>
    <w:p>
      <w:pPr>
        <w:pStyle w:val="8"/>
        <w:numPr>
          <w:ilvl w:val="0"/>
          <w:numId w:val="12"/>
        </w:numPr>
        <w:bidi w:val="0"/>
        <w:ind w:left="840" w:leftChars="0"/>
        <w:rPr>
          <w:rFonts w:hint="default"/>
          <w:highlight w:val="green"/>
          <w:lang w:val="en-US" w:eastAsia="zh-CN"/>
        </w:rPr>
      </w:pPr>
      <w:r>
        <w:rPr>
          <w:rFonts w:hint="default"/>
          <w:highlight w:val="green"/>
          <w:lang w:val="en-US" w:eastAsia="zh-CN"/>
        </w:rPr>
        <w:t>if gap between (DCI0, PDSCH0), (DCI1, PDSCH1) is not less than timeDurationForQCL</w:t>
      </w:r>
      <w:r>
        <w:rPr>
          <w:rFonts w:hint="eastAsia"/>
          <w:highlight w:val="green"/>
          <w:lang w:val="en-US" w:eastAsia="zh-CN"/>
        </w:rPr>
        <w:t>, reuse Re-16 requirements</w:t>
      </w:r>
    </w:p>
    <w:p>
      <w:pPr>
        <w:pStyle w:val="8"/>
        <w:numPr>
          <w:ilvl w:val="0"/>
          <w:numId w:val="12"/>
        </w:numPr>
        <w:bidi w:val="0"/>
        <w:ind w:left="840" w:leftChars="0"/>
        <w:rPr>
          <w:rFonts w:hint="default"/>
          <w:highlight w:val="yellow"/>
          <w:lang w:val="en-US" w:eastAsia="zh-CN"/>
        </w:rPr>
      </w:pPr>
      <w:r>
        <w:rPr>
          <w:rFonts w:hint="eastAsia"/>
          <w:highlight w:val="yellow"/>
          <w:lang w:val="en-US" w:eastAsia="zh-CN"/>
        </w:rPr>
        <w:t>Otherwise, FFS</w:t>
      </w:r>
    </w:p>
    <w:p>
      <w:pPr>
        <w:pStyle w:val="8"/>
        <w:numPr>
          <w:ilvl w:val="0"/>
          <w:numId w:val="10"/>
        </w:numPr>
        <w:tabs>
          <w:tab w:val="left" w:pos="226"/>
          <w:tab w:val="left" w:pos="284"/>
          <w:tab w:val="left" w:pos="5103"/>
        </w:tabs>
        <w:snapToGrid w:val="0"/>
        <w:spacing w:before="156" w:beforeLines="50"/>
        <w:ind w:left="0" w:leftChars="0" w:firstLine="0" w:firstLineChars="0"/>
        <w:rPr>
          <w:rFonts w:hint="eastAsia" w:eastAsia="宋体"/>
          <w:color w:val="auto"/>
          <w:sz w:val="20"/>
          <w:szCs w:val="20"/>
          <w:lang w:val="en-US" w:eastAsia="zh-CN"/>
        </w:rPr>
      </w:pPr>
      <w:r>
        <w:rPr>
          <w:rFonts w:hint="eastAsia" w:eastAsia="宋体"/>
          <w:color w:val="auto"/>
          <w:sz w:val="20"/>
          <w:szCs w:val="20"/>
          <w:lang w:val="en-US" w:eastAsia="zh-CN"/>
        </w:rPr>
        <w:t>For MAC CE based PDCCH TCI state switching,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green"/>
          <w:lang w:val="en-US" w:eastAsia="zh-CN"/>
        </w:rPr>
      </w:pPr>
      <w:r>
        <w:rPr>
          <w:rFonts w:hint="default" w:eastAsia="宋体"/>
          <w:color w:val="auto"/>
          <w:sz w:val="20"/>
          <w:szCs w:val="20"/>
          <w:highlight w:val="green"/>
          <w:lang w:val="en-US" w:eastAsia="zh-CN"/>
        </w:rPr>
        <w:t xml:space="preserve">Requirements for </w:t>
      </w:r>
      <w:r>
        <w:rPr>
          <w:rFonts w:hint="eastAsia" w:eastAsia="宋体"/>
          <w:color w:val="auto"/>
          <w:sz w:val="20"/>
          <w:szCs w:val="20"/>
          <w:highlight w:val="green"/>
          <w:lang w:val="en-US" w:eastAsia="zh-CN"/>
        </w:rPr>
        <w:t xml:space="preserve">MAC CE </w:t>
      </w:r>
      <w:r>
        <w:rPr>
          <w:rFonts w:hint="default" w:eastAsia="宋体"/>
          <w:color w:val="auto"/>
          <w:sz w:val="20"/>
          <w:szCs w:val="20"/>
          <w:highlight w:val="green"/>
          <w:lang w:val="en-US" w:eastAsia="zh-CN"/>
        </w:rPr>
        <w:t>based dual TCI states switch delay for PD</w:t>
      </w:r>
      <w:r>
        <w:rPr>
          <w:rFonts w:hint="eastAsia" w:eastAsia="宋体"/>
          <w:color w:val="auto"/>
          <w:sz w:val="20"/>
          <w:szCs w:val="20"/>
          <w:highlight w:val="green"/>
          <w:lang w:val="en-US" w:eastAsia="zh-CN"/>
        </w:rPr>
        <w:t>C</w:t>
      </w:r>
      <w:r>
        <w:rPr>
          <w:rFonts w:hint="default" w:eastAsia="宋体"/>
          <w:color w:val="auto"/>
          <w:sz w:val="20"/>
          <w:szCs w:val="20"/>
          <w:highlight w:val="green"/>
          <w:lang w:val="en-US" w:eastAsia="zh-CN"/>
        </w:rPr>
        <w:t>CH reception are defined for known case only</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highlight w:val="green"/>
          <w:lang w:val="en-US" w:eastAsia="zh-CN"/>
        </w:rPr>
      </w:pPr>
      <w:r>
        <w:rPr>
          <w:rFonts w:hint="eastAsia" w:eastAsia="宋体"/>
          <w:color w:val="auto"/>
          <w:sz w:val="20"/>
          <w:szCs w:val="20"/>
          <w:highlight w:val="green"/>
          <w:lang w:val="en-US" w:eastAsia="zh-CN"/>
        </w:rPr>
        <w:t>For sDCI case, r</w:t>
      </w:r>
      <w:r>
        <w:rPr>
          <w:rFonts w:hint="eastAsia"/>
          <w:highlight w:val="green"/>
          <w:lang w:val="en-US" w:eastAsia="zh-CN"/>
        </w:rPr>
        <w:t>esue R16 requirements</w:t>
      </w:r>
    </w:p>
    <w:p>
      <w:pPr>
        <w:pStyle w:val="8"/>
        <w:numPr>
          <w:ilvl w:val="0"/>
          <w:numId w:val="11"/>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 xml:space="preserve">For mDCI case, </w:t>
      </w:r>
    </w:p>
    <w:p>
      <w:pPr>
        <w:pStyle w:val="8"/>
        <w:numPr>
          <w:ilvl w:val="0"/>
          <w:numId w:val="13"/>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r</w:t>
      </w:r>
      <w:r>
        <w:rPr>
          <w:rFonts w:hint="eastAsia"/>
          <w:highlight w:val="green"/>
          <w:lang w:val="en-US" w:eastAsia="zh-CN"/>
        </w:rPr>
        <w:t>esue R16 requirements</w:t>
      </w:r>
    </w:p>
    <w:p>
      <w:pPr>
        <w:pStyle w:val="8"/>
        <w:numPr>
          <w:ilvl w:val="0"/>
          <w:numId w:val="13"/>
        </w:numPr>
        <w:bidi w:val="0"/>
        <w:ind w:left="84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No RRM requirement is defined for simultaneous PDCCH reception with different QCL typeD in Rel-18 multi-Rx WI.</w:t>
      </w:r>
    </w:p>
    <w:p>
      <w:pPr>
        <w:pStyle w:val="8"/>
        <w:numPr>
          <w:ilvl w:val="0"/>
          <w:numId w:val="10"/>
        </w:numPr>
        <w:tabs>
          <w:tab w:val="left" w:pos="226"/>
          <w:tab w:val="left" w:pos="284"/>
          <w:tab w:val="left" w:pos="5103"/>
        </w:tabs>
        <w:snapToGrid w:val="0"/>
        <w:spacing w:before="156" w:beforeLines="50"/>
        <w:ind w:left="0" w:leftChars="0" w:firstLine="0" w:firstLineChars="0"/>
        <w:rPr>
          <w:rFonts w:hint="default" w:eastAsia="宋体"/>
          <w:color w:val="auto"/>
          <w:sz w:val="20"/>
          <w:szCs w:val="20"/>
          <w:lang w:val="en-US" w:eastAsia="zh-CN"/>
        </w:rPr>
      </w:pPr>
      <w:r>
        <w:rPr>
          <w:rFonts w:hint="eastAsia" w:eastAsia="宋体"/>
          <w:color w:val="auto"/>
          <w:sz w:val="20"/>
          <w:szCs w:val="20"/>
          <w:lang w:val="en-US" w:eastAsia="zh-CN"/>
        </w:rPr>
        <w:t xml:space="preserve">For RRC based PDCCH TCI state switching, </w:t>
      </w:r>
    </w:p>
    <w:p>
      <w:pPr>
        <w:pStyle w:val="8"/>
        <w:numPr>
          <w:ilvl w:val="0"/>
          <w:numId w:val="11"/>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green"/>
          <w:lang w:val="en-US" w:eastAsia="zh-CN"/>
        </w:rPr>
      </w:pPr>
      <w:r>
        <w:rPr>
          <w:rFonts w:hint="eastAsia" w:eastAsia="宋体"/>
          <w:color w:val="auto"/>
          <w:sz w:val="20"/>
          <w:szCs w:val="20"/>
          <w:highlight w:val="green"/>
          <w:lang w:val="en-US" w:eastAsia="zh-CN"/>
        </w:rPr>
        <w:t>The requirements for multi-RX operation on RRC based PDCCH TCI state switch will be considered only if specifications support the procedure.</w:t>
      </w:r>
    </w:p>
    <w:p>
      <w:pPr>
        <w:pStyle w:val="8"/>
        <w:numPr>
          <w:ilvl w:val="0"/>
          <w:numId w:val="11"/>
        </w:numPr>
        <w:tabs>
          <w:tab w:val="left" w:pos="226"/>
          <w:tab w:val="left" w:pos="284"/>
          <w:tab w:val="left" w:pos="5103"/>
        </w:tabs>
        <w:snapToGrid w:val="0"/>
        <w:spacing w:before="156" w:beforeLines="50"/>
        <w:ind w:left="420" w:leftChars="0" w:hanging="420" w:firstLineChars="0"/>
        <w:rPr>
          <w:rFonts w:hint="eastAsia" w:eastAsia="宋体"/>
          <w:color w:val="auto"/>
          <w:sz w:val="20"/>
          <w:szCs w:val="20"/>
          <w:highlight w:val="yellow"/>
          <w:lang w:val="en-US" w:eastAsia="zh-CN"/>
        </w:rPr>
      </w:pPr>
      <w:r>
        <w:rPr>
          <w:rFonts w:hint="eastAsia" w:eastAsia="宋体"/>
          <w:color w:val="auto"/>
          <w:sz w:val="20"/>
          <w:szCs w:val="20"/>
          <w:highlight w:val="green"/>
          <w:lang w:val="en-US" w:eastAsia="zh-CN"/>
        </w:rPr>
        <w:t>Requirements for RRC based dual TCI state switch are defined.</w:t>
      </w:r>
      <w:r>
        <w:rPr>
          <w:rFonts w:hint="eastAsia" w:eastAsia="宋体"/>
          <w:color w:val="auto"/>
          <w:sz w:val="20"/>
          <w:szCs w:val="20"/>
          <w:highlight w:val="yellow"/>
          <w:lang w:val="en-US" w:eastAsia="zh-CN"/>
        </w:rPr>
        <w:t xml:space="preserve"> The exact requirements are FFS.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in this paper, we discuss on the remaining issues highlighted in yellow.</w:t>
      </w:r>
    </w:p>
    <w:p>
      <w:pPr>
        <w:numPr>
          <w:ilvl w:val="0"/>
          <w:numId w:val="0"/>
        </w:numPr>
        <w:ind w:leftChars="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ko-KR"/>
        </w:rPr>
        <w:t>DCI based dual TCI state switch delay for mDCI</w:t>
      </w:r>
    </w:p>
    <w:p>
      <w:pPr>
        <w:numPr>
          <w:ilvl w:val="0"/>
          <w:numId w:val="0"/>
        </w:numPr>
        <w:ind w:leftChars="0"/>
        <w:rPr>
          <w:rFonts w:hint="eastAsia"/>
          <w:lang w:val="en-US" w:eastAsia="zh-CN"/>
        </w:rPr>
      </w:pPr>
      <w:r>
        <w:rPr>
          <w:rFonts w:hint="eastAsia"/>
          <w:lang w:val="en-US" w:eastAsia="zh-CN"/>
        </w:rPr>
        <w:t xml:space="preserve">Around this issue, warm discussion happens in 109 meeting. </w:t>
      </w:r>
    </w:p>
    <w:p>
      <w:pPr>
        <w:numPr>
          <w:ilvl w:val="0"/>
          <w:numId w:val="0"/>
        </w:numPr>
        <w:ind w:leftChars="0"/>
        <w:jc w:val="center"/>
        <w:rPr>
          <w:i/>
          <w:iCs/>
          <w:color w:val="0070C0"/>
          <w:szCs w:val="24"/>
          <w:lang w:eastAsia="zh-CN"/>
        </w:rPr>
      </w:pPr>
      <w:r>
        <w:rPr>
          <w:i/>
          <w:iCs/>
          <w:color w:val="0070C0"/>
          <w:szCs w:val="24"/>
          <w:lang w:eastAsia="zh-CN"/>
        </w:rPr>
        <w:drawing>
          <wp:inline distT="0" distB="0" distL="0" distR="0">
            <wp:extent cx="4679315" cy="2037715"/>
            <wp:effectExtent l="0" t="0" r="14605" b="4445"/>
            <wp:docPr id="19"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descr="A diagram of a computer program&#10;&#10;Description automatically generated with medium confidence"/>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79315" cy="2037715"/>
                    </a:xfrm>
                    <a:prstGeom prst="rect">
                      <a:avLst/>
                    </a:prstGeom>
                  </pic:spPr>
                </pic:pic>
              </a:graphicData>
            </a:graphic>
          </wp:inline>
        </w:drawing>
      </w:r>
    </w:p>
    <w:p>
      <w:pPr>
        <w:numPr>
          <w:ilvl w:val="0"/>
          <w:numId w:val="0"/>
        </w:numPr>
        <w:ind w:leftChars="0"/>
        <w:jc w:val="center"/>
        <w:rPr>
          <w:rFonts w:hint="default"/>
          <w:lang w:val="en-US" w:eastAsia="zh-CN"/>
        </w:rPr>
      </w:pPr>
      <w:r>
        <w:rPr>
          <w:rFonts w:hint="eastAsia"/>
          <w:lang w:val="en-US" w:eastAsia="zh-CN"/>
        </w:rPr>
        <w:t>Figure 1. Timeline for mTDI based dual TCI state switching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RAN1 has already sent LS reply to RAN4 in [9] and the in which it is identified that no restriction on the duration between point B and point C. Furthermore, during the discussion, RAN4 achieves the following common understanding: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ind w:leftChars="0"/>
              <w:rPr>
                <w:rFonts w:hint="eastAsia" w:eastAsia="宋体"/>
                <w:color w:val="auto"/>
                <w:sz w:val="20"/>
                <w:szCs w:val="20"/>
                <w:vertAlign w:val="baseline"/>
                <w:lang w:val="en-US" w:eastAsia="zh-CN"/>
              </w:rPr>
            </w:pPr>
            <w:r>
              <w:rPr>
                <w:rFonts w:hint="eastAsia"/>
                <w:lang w:val="en-US" w:eastAsia="zh-CN"/>
              </w:rPr>
              <w:t>For DCI based TCI state switch, switching happens within CP and UE can receive entire timeDurationForQCL. Based on this assumption, please discuss following.</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Therefore, based on RAN1 clarification and RAN4 common understanding, we believe several principles should be the prerequisite of the discussion:</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P1: Since the beam switching only happens within CP, so during the whole timeDurationForQCL, UE can receive other DCI or other PDSCH with different TCI state assumption. This is the general principle.</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P2: For the overlapping PDSCHs, which can only be received via beam pair reported through GBBR, no matter the dual TCI state switching happens in sequence or in parallel. </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P3: For the non-overlapping PDSCHs, which can be received via independent beams reported through non-GBBR or beam pair reported through GBBR.</w:t>
      </w:r>
    </w:p>
    <w:p>
      <w:pPr>
        <w:pStyle w:val="8"/>
        <w:numPr>
          <w:ilvl w:val="0"/>
          <w:numId w:val="14"/>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14: Regarding the mDCI based dual TCI state switching, some principles should be considered:</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P1: Since the beam switching only happens within CP, so during the whole timeDurationForQCL, UE can receive other DCI or other PDSCH with different TCI state assumption. This is the general principle.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 P2: For the overlapping PDSCHs, which can only be received via beam pair reported through GBBR, no matter the dual TCI state switching happens in sequence or in parallel. </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P3: For the non-overlapping PDSCHs, which can be received via independent beams reported through non-GBBR or beam pair reported through GBBR.</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P4: When receiving DCI 0(reported through GBBR) which scheduling PDSCH 0, since unsure whether and when any overlapping PDSCH 1 would be scheduled, the behavior of TCI state switching at UE side is same as the single TCI state swithching case.</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these principles, with respect to the beam pair case and non beam pair case, we have suggestions as below:</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If TCI 1 and TCI 2 are a beam pair, UE to receive on TCI 1 and TCI 2 between C and D. After D, to receive on TCI 2 and TCI 4. Between C and D, UE capable of multi-Rx can receive overlapping PDSCH 0 and PDSCH 1 simultaneously.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Otherwise, UE to receive on TCI 2 alone till D. After D, UE can receive on TCI 2 and TCI 4.</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15: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pPr>
        <w:numPr>
          <w:ilvl w:val="0"/>
          <w:numId w:val="0"/>
        </w:numPr>
        <w:ind w:leftChars="0"/>
        <w:rPr>
          <w:rFonts w:hint="eastAsia"/>
          <w:b/>
          <w:bCs/>
          <w:lang w:val="en-US" w:eastAsia="zh-CN"/>
        </w:rPr>
      </w:pPr>
    </w:p>
    <w:p>
      <w:pPr>
        <w:numPr>
          <w:ilvl w:val="0"/>
          <w:numId w:val="0"/>
        </w:numPr>
        <w:ind w:leftChars="0"/>
        <w:rPr>
          <w:rFonts w:hint="default" w:ascii="Times New Roman" w:hAnsi="Times New Roman" w:eastAsia="宋体" w:cs="Times New Roman"/>
          <w:b/>
          <w:bCs/>
          <w:u w:val="single"/>
          <w:lang w:val="en-US" w:eastAsia="zh-CN"/>
        </w:rPr>
      </w:pPr>
      <w:r>
        <w:rPr>
          <w:rFonts w:hint="eastAsia" w:eastAsia="宋体" w:cs="Times New Roman"/>
          <w:b/>
          <w:bCs/>
          <w:u w:val="single"/>
          <w:lang w:val="en-US" w:eastAsia="zh-CN"/>
        </w:rPr>
        <w:t>RRC</w:t>
      </w:r>
      <w:r>
        <w:rPr>
          <w:rFonts w:hint="eastAsia" w:ascii="Times New Roman" w:hAnsi="Times New Roman" w:eastAsia="宋体" w:cs="Times New Roman"/>
          <w:b/>
          <w:bCs/>
          <w:u w:val="single"/>
          <w:lang w:val="en-US" w:eastAsia="ko-KR"/>
        </w:rPr>
        <w:t xml:space="preserve"> based dual TCI state switch</w:t>
      </w:r>
      <w:r>
        <w:rPr>
          <w:rFonts w:hint="eastAsia" w:eastAsia="宋体" w:cs="Times New Roman"/>
          <w:b/>
          <w:bCs/>
          <w:u w:val="single"/>
          <w:lang w:val="en-US" w:eastAsia="zh-CN"/>
        </w:rPr>
        <w:t>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has been determined in 109 meeting that the requiremens of RRC based dual TCI tate switching should be defined. While the exact requirements are still FFS. To our understanding, from the perspective of UE behavior, RRC based TCI state switching are very similar as the MAC CE based TCI state switching, just one additional applicability condition is assumed, i.e. only a single TCI state for the corresponding CORESET is configured in hte TCI state list.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Referring to the dual TCI state switching, including single TCI to dual TCI and dual TCI to dual TCI, the requirements are still similar as that for MAC CE based dual TCI state switching, so continue to reuse the legacy requirements of RRC based TCI state switching is suggested by us, no additional delay is needed.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16: For RRC based dual TCI state switching, legacy RRC based TCI state switching requirements is applied for PDCCH TCI state.</w:t>
      </w:r>
    </w:p>
    <w:p>
      <w:pPr>
        <w:rPr>
          <w:b/>
          <w:color w:val="000000" w:themeColor="text1"/>
          <w:u w:val="single"/>
          <w:lang w:eastAsia="ko-KR"/>
          <w14:textFill>
            <w14:solidFill>
              <w14:schemeClr w14:val="tx1"/>
            </w14:solidFill>
          </w14:textFill>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around general RRM aspects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rPr>
          <w:rFonts w:hint="default" w:eastAsia="宋体"/>
          <w:b/>
          <w:bCs w:val="0"/>
          <w:color w:val="auto"/>
          <w:sz w:val="20"/>
          <w:szCs w:val="20"/>
          <w:u w:val="single"/>
          <w:lang w:val="en-US" w:eastAsia="zh-CN"/>
        </w:rPr>
      </w:pPr>
      <w:r>
        <w:rPr>
          <w:rFonts w:hint="eastAsia" w:eastAsia="宋体"/>
          <w:b/>
          <w:bCs w:val="0"/>
          <w:color w:val="auto"/>
          <w:sz w:val="20"/>
          <w:szCs w:val="20"/>
          <w:u w:val="single"/>
          <w:lang w:val="en-US" w:eastAsia="zh-CN"/>
        </w:rPr>
        <w:t>General aspects: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Add a feature group (30-3) to indicate whether the UE supports providing multi-Rx operation preference for FR2, as already captured in RAN2.</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ko-KR" w:bidi="ar-SA"/>
        </w:rPr>
      </w:pPr>
      <w:r>
        <w:rPr>
          <w:rFonts w:hint="eastAsia" w:eastAsia="宋体" w:cs="Times New Roman"/>
          <w:b/>
          <w:bCs/>
          <w:color w:val="auto"/>
          <w:sz w:val="20"/>
          <w:szCs w:val="20"/>
          <w:highlight w:val="none"/>
          <w:lang w:val="en-US" w:eastAsia="zh-CN" w:bidi="ar-SA"/>
        </w:rPr>
        <w:t>Observation 1: Based on RAN2 signalling design, after receiving the UE UAI indication, no NW response sent to UE. Whether NW accepts UE preference of single Rx operation or not, totally depends on NW decision.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The most reliable UE behavior after sending “multiRx-PreferenceFR2-r18=single” through UAI to NW is to keep current multi-Rx operation until single PDSCH scheduling or TDM RS configuration indicated from NW. Alternatively, some rule is needed to choose single reception from the overlapping PDCCHs/PDSCHs/RS resources.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Based on the approved UE feature list of Table 1, not any general UE capability of Multi-Rx defined, the Multi-Rx capability was splitted into 30-1 and [30-2], focused on different aspects.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the UE capable of faster beam sweeping, the UE can perform fast beam sweeping.</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Need to define the UE behavior when a condition becomes violated. After the UAI of multiRx-PreferenceFR2 reporting to NW, two alternatives for UE behavior if no single mode scheduling/RRC reconfiguration indicated to UE:</w:t>
      </w:r>
    </w:p>
    <w:p>
      <w:pPr>
        <w:pStyle w:val="8"/>
        <w:tabs>
          <w:tab w:val="left" w:pos="226"/>
          <w:tab w:val="left" w:pos="284"/>
          <w:tab w:val="left" w:pos="5103"/>
        </w:tabs>
        <w:snapToGrid w:val="0"/>
        <w:spacing w:before="156" w:beforeLines="50"/>
        <w:ind w:leftChars="10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Alternative 1: Continue the on-going PDCCH/PDSCH/RS receiving, if necessary, simultaneous reception still can be performed</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Alternative 2: Apply some rule to determine single reception between the overlapping PDCCH/PDSCH/RS receiving</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L1-RSRP measurement requirements: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Neither of GBBR or “multiRx-PreferenceFR2-r18=single” indication is the condition to determine the operation mode in which UE should apply.</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To address the concern that UE disables to continue the multi-Rx operation after indication of “multiRx-PreferenceFR2-r18=single”, UE can choose a single reception within the multiple simultaneous receptions based on some rule.</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No need to define any switching or activation delay from single panel operation to multiple panel operation.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Measurement/scheduling restriction: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8: For mDCI, scheduling restriction relaxation is allowed for the case of the CSI-RS and both of the PDSCHs are on the same OFDM symbol(s), or the CSI-RS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3: Under mDCI, it is possible that non-overlapping PDSCHs scheduled respectively by different TRPs and dual TCI states referring to the beam pair reported in GBBR are indicated to receive the non-overlapping PDSCHs.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For mDCI, even though non-overlapping PDSCHs scheduled by different TRPs, scheduling restriction relaxation is allowed provided the CSI-RS overlapping with both PDSCHs.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10: For sDCI, the measurement restriction relaxation is allowed for the case of CSI-RSs and both of the PDSCHs are on the same OFDM symbol(s), or one of the CSI-RSs and one of the PDSCHs with different QCL typeD are on the same OFDM symbol(s) when partially overlapping PDSCHs are scheduled.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For mDCI, measurement restriction relaxation is allowed provided one of the PDSCH is overlapping with the two CSI-RS.</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RLM, BFD, CBD enhancements: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4: The enhancements relevant to RLM/BFD/CBD imply four aspects: </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Faster beam sweeping</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Measurement restriction relaxation</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P</w:t>
      </w:r>
      <w:r>
        <w:rPr>
          <w:rFonts w:hint="eastAsia" w:eastAsia="宋体" w:cs="Times New Roman"/>
          <w:b/>
          <w:bCs/>
          <w:color w:val="auto"/>
          <w:sz w:val="11"/>
          <w:szCs w:val="11"/>
          <w:highlight w:val="none"/>
          <w:lang w:val="en-US" w:eastAsia="zh-CN" w:bidi="ar-SA"/>
        </w:rPr>
        <w:t>TRP</w:t>
      </w:r>
      <w:r>
        <w:rPr>
          <w:rFonts w:hint="eastAsia" w:eastAsia="宋体" w:cs="Times New Roman"/>
          <w:b/>
          <w:bCs/>
          <w:color w:val="auto"/>
          <w:sz w:val="20"/>
          <w:szCs w:val="20"/>
          <w:highlight w:val="none"/>
          <w:lang w:val="en-US" w:eastAsia="zh-CN" w:bidi="ar-SA"/>
        </w:rPr>
        <w:t xml:space="preserve"> reduction for TRP specific</w:t>
      </w:r>
    </w:p>
    <w:p>
      <w:pPr>
        <w:pStyle w:val="8"/>
        <w:tabs>
          <w:tab w:val="left" w:pos="226"/>
          <w:tab w:val="left" w:pos="284"/>
          <w:tab w:val="left" w:pos="5103"/>
        </w:tabs>
        <w:snapToGrid w:val="0"/>
        <w:spacing w:before="156" w:beforeLines="50"/>
        <w:ind w:leftChars="10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Scheduling restriction relaxation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Based on the summary of all achieved progress in previous meetings, whether faster beam sweeping is allowed for SSB based cell specific CBD, SSB basd TRP specific BFD, SSB based TRP specific CBD and CSI-RS based TRP specific CBD, are still suspending.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12: Faster beam sweeping is allowed for SSB based cell specific CBD.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13: Faster beam sweeping is not allowed for SSB basd TRP specific BFD, SSB based TRP specific CBD and CSI-RS based TRP specific CBD.</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Dual TCI state switching:</w:t>
      </w:r>
    </w:p>
    <w:p>
      <w:pPr>
        <w:numPr>
          <w:ilvl w:val="0"/>
          <w:numId w:val="0"/>
        </w:numPr>
        <w:ind w:leftChars="0"/>
        <w:rPr>
          <w:rFonts w:hint="eastAsia"/>
          <w:b/>
          <w:bCs/>
          <w:lang w:val="en-US" w:eastAsia="zh-CN"/>
        </w:rPr>
      </w:pPr>
      <w:r>
        <w:rPr>
          <w:rFonts w:hint="eastAsia"/>
          <w:b/>
          <w:bCs/>
          <w:lang w:val="en-US" w:eastAsia="zh-CN"/>
        </w:rPr>
        <w:t>Proposal 14: Regarding the mDCI based dual TCI state switching, some principles should be considered:</w:t>
      </w:r>
    </w:p>
    <w:p>
      <w:pPr>
        <w:numPr>
          <w:ilvl w:val="0"/>
          <w:numId w:val="0"/>
        </w:numPr>
        <w:ind w:leftChars="100"/>
        <w:rPr>
          <w:rFonts w:hint="default"/>
          <w:b/>
          <w:bCs/>
          <w:lang w:val="en-US" w:eastAsia="zh-CN"/>
        </w:rPr>
      </w:pPr>
      <w:r>
        <w:rPr>
          <w:rFonts w:hint="eastAsia"/>
          <w:b/>
          <w:bCs/>
          <w:lang w:val="en-US" w:eastAsia="zh-CN"/>
        </w:rPr>
        <w:t>- P1: Since the beam switching only happens within CP, so during the whole timeDurationForQCL, UE can receive other DCI or other PDSCH with different TCI state assumption. This is the general principle.</w:t>
      </w:r>
    </w:p>
    <w:p>
      <w:pPr>
        <w:numPr>
          <w:ilvl w:val="0"/>
          <w:numId w:val="0"/>
        </w:numPr>
        <w:ind w:leftChars="100"/>
        <w:rPr>
          <w:rFonts w:hint="default"/>
          <w:b/>
          <w:bCs/>
          <w:lang w:val="en-US" w:eastAsia="zh-CN"/>
        </w:rPr>
      </w:pPr>
      <w:r>
        <w:rPr>
          <w:rFonts w:hint="eastAsia"/>
          <w:b/>
          <w:bCs/>
          <w:lang w:val="en-US" w:eastAsia="zh-CN"/>
        </w:rPr>
        <w:t xml:space="preserve">- P2: For the overlapping PDSCHs, which can only be received via beam pair reported through GBBR, no matter the dual TCI state switching happens in sequence or in parallel. </w:t>
      </w:r>
    </w:p>
    <w:p>
      <w:pPr>
        <w:numPr>
          <w:ilvl w:val="0"/>
          <w:numId w:val="0"/>
        </w:numPr>
        <w:ind w:leftChars="100"/>
        <w:rPr>
          <w:rFonts w:hint="default"/>
          <w:b/>
          <w:bCs/>
          <w:lang w:val="en-US" w:eastAsia="zh-CN"/>
        </w:rPr>
      </w:pPr>
      <w:r>
        <w:rPr>
          <w:rFonts w:hint="eastAsia"/>
          <w:b/>
          <w:bCs/>
          <w:lang w:val="en-US" w:eastAsia="zh-CN"/>
        </w:rPr>
        <w:t>- P3: For the non-overlapping PDSCHs, which can be received via independent beams reported through non-GBBR or beam pair reported through GBBR.</w:t>
      </w:r>
    </w:p>
    <w:p>
      <w:pPr>
        <w:numPr>
          <w:ilvl w:val="0"/>
          <w:numId w:val="0"/>
        </w:numPr>
        <w:ind w:leftChars="100"/>
        <w:rPr>
          <w:rFonts w:hint="eastAsia"/>
          <w:b/>
          <w:bCs/>
          <w:lang w:val="en-US" w:eastAsia="zh-CN"/>
        </w:rPr>
      </w:pPr>
      <w:r>
        <w:rPr>
          <w:rFonts w:hint="eastAsia"/>
          <w:b/>
          <w:bCs/>
          <w:lang w:val="en-US" w:eastAsia="zh-CN"/>
        </w:rPr>
        <w:t>- P4: When receiving DCI 0(reported through GBBR) which scheduling PDSCH 0, since unsure whether and when any overlapping PDSCH 1 would be scheduled, the behavior of TCI state switching at UE side is same as the single TCI state swithching case.</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b/>
          <w:bCs/>
          <w:lang w:val="en-US" w:eastAsia="zh-CN"/>
        </w:rPr>
      </w:pPr>
      <w:r>
        <w:rPr>
          <w:rFonts w:hint="eastAsia"/>
          <w:b/>
          <w:bCs/>
          <w:lang w:val="en-US" w:eastAsia="zh-CN"/>
        </w:rPr>
        <w:t>Proposal 15: 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ko-KR" w:bidi="ar-SA"/>
        </w:rPr>
      </w:pPr>
      <w:r>
        <w:rPr>
          <w:rFonts w:hint="eastAsia"/>
          <w:b/>
          <w:bCs/>
          <w:lang w:val="en-US" w:eastAsia="zh-CN"/>
        </w:rPr>
        <w:t>Proposal 16: For RRC based dual TCI state switching, legacy RRC based TCI state switching requirements is applied for PDCCH TCI state.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5"/>
        </w:numPr>
        <w:ind w:leftChars="0"/>
        <w:rPr>
          <w:rFonts w:hint="eastAsia"/>
          <w:color w:val="auto"/>
          <w:highlight w:val="none"/>
          <w:lang w:val="en-US" w:eastAsia="zh-CN"/>
        </w:rPr>
      </w:pPr>
      <w:r>
        <w:rPr>
          <w:rFonts w:hint="eastAsia"/>
          <w:color w:val="auto"/>
          <w:highlight w:val="none"/>
          <w:lang w:val="en-US" w:eastAsia="zh-CN"/>
        </w:rPr>
        <w:t xml:space="preserve">R4-2403560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pStyle w:val="9"/>
        <w:numPr>
          <w:ilvl w:val="0"/>
          <w:numId w:val="15"/>
        </w:numPr>
        <w:ind w:leftChars="0"/>
        <w:rPr>
          <w:rFonts w:hint="eastAsia"/>
          <w:color w:val="auto"/>
          <w:highlight w:val="none"/>
          <w:lang w:val="en-US" w:eastAsia="zh-CN"/>
        </w:rPr>
      </w:pPr>
      <w:r>
        <w:rPr>
          <w:rFonts w:hint="eastAsia"/>
          <w:color w:val="auto"/>
          <w:highlight w:val="none"/>
          <w:lang w:val="en-US" w:eastAsia="zh-CN"/>
        </w:rPr>
        <w:t>TS38.331-i00.</w:t>
      </w:r>
    </w:p>
    <w:p>
      <w:pPr>
        <w:pStyle w:val="9"/>
        <w:numPr>
          <w:ilvl w:val="0"/>
          <w:numId w:val="15"/>
        </w:numPr>
        <w:ind w:leftChars="0"/>
        <w:rPr>
          <w:rFonts w:hint="default"/>
          <w:color w:val="auto"/>
          <w:highlight w:val="none"/>
          <w:lang w:val="en-US" w:eastAsia="zh-CN"/>
        </w:rPr>
      </w:pPr>
      <w:r>
        <w:rPr>
          <w:rFonts w:hint="eastAsia"/>
          <w:color w:val="auto"/>
          <w:highlight w:val="none"/>
          <w:lang w:val="en-US" w:eastAsia="zh-CN"/>
        </w:rPr>
        <w:t xml:space="preserve">R4-2303302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5"/>
        </w:numPr>
        <w:ind w:leftChars="0"/>
        <w:rPr>
          <w:rFonts w:hint="default"/>
          <w:color w:val="auto"/>
          <w:highlight w:val="none"/>
          <w:lang w:val="en-US" w:eastAsia="zh-CN"/>
        </w:rPr>
      </w:pPr>
      <w:r>
        <w:rPr>
          <w:rFonts w:hint="eastAsia"/>
          <w:color w:val="auto"/>
          <w:highlight w:val="none"/>
          <w:lang w:val="en-US" w:eastAsia="zh-CN"/>
        </w:rPr>
        <w:t xml:space="preserve">R4-2306318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5"/>
        </w:numPr>
        <w:ind w:leftChars="0"/>
        <w:rPr>
          <w:rFonts w:hint="default"/>
          <w:color w:val="auto"/>
          <w:highlight w:val="none"/>
          <w:lang w:val="en-US" w:eastAsia="zh-CN"/>
        </w:rPr>
      </w:pPr>
      <w:r>
        <w:rPr>
          <w:rFonts w:hint="eastAsia"/>
          <w:color w:val="auto"/>
          <w:highlight w:val="none"/>
          <w:lang w:val="en-US" w:eastAsia="zh-CN"/>
        </w:rPr>
        <w:t xml:space="preserve">R4-2310046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5"/>
        </w:numPr>
        <w:ind w:leftChars="0"/>
        <w:rPr>
          <w:rFonts w:hint="default"/>
          <w:color w:val="auto"/>
          <w:highlight w:val="none"/>
          <w:lang w:val="en-US" w:eastAsia="zh-CN"/>
        </w:rPr>
      </w:pPr>
      <w:r>
        <w:rPr>
          <w:rFonts w:hint="eastAsia"/>
          <w:color w:val="auto"/>
          <w:highlight w:val="none"/>
          <w:lang w:val="en-US" w:eastAsia="zh-CN"/>
        </w:rPr>
        <w:t xml:space="preserve">R4-2314477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5"/>
        </w:numPr>
        <w:ind w:leftChars="0"/>
        <w:rPr>
          <w:rFonts w:hint="default"/>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5"/>
        </w:numPr>
        <w:ind w:leftChars="0"/>
        <w:rPr>
          <w:rFonts w:hint="default"/>
          <w:color w:val="auto"/>
          <w:highlight w:val="none"/>
          <w:lang w:val="en-US" w:eastAsia="zh-CN"/>
        </w:rPr>
      </w:pPr>
      <w:r>
        <w:rPr>
          <w:rFonts w:hint="eastAsia"/>
          <w:color w:val="auto"/>
          <w:highlight w:val="none"/>
          <w:lang w:val="en-US" w:eastAsia="zh-CN"/>
        </w:rPr>
        <w:t xml:space="preserve">R4-2321602 </w:t>
      </w:r>
      <w:r>
        <w:rPr>
          <w:rFonts w:hint="default"/>
          <w:color w:val="auto"/>
          <w:highlight w:val="none"/>
          <w:lang w:val="en-US" w:eastAsia="zh-CN"/>
        </w:rPr>
        <w:t>“WF on NR FR2 multi-Rx chain DL reception RRM requirements (part 1)”</w:t>
      </w:r>
      <w:r>
        <w:rPr>
          <w:rFonts w:hint="eastAsia"/>
          <w:color w:val="auto"/>
          <w:highlight w:val="none"/>
          <w:lang w:val="en-US" w:eastAsia="zh-CN"/>
        </w:rPr>
        <w:t>, vivo.</w:t>
      </w:r>
    </w:p>
    <w:p>
      <w:pPr>
        <w:pStyle w:val="9"/>
        <w:numPr>
          <w:ilvl w:val="0"/>
          <w:numId w:val="15"/>
        </w:numPr>
        <w:ind w:leftChars="0"/>
        <w:rPr>
          <w:rFonts w:hint="default"/>
          <w:color w:val="auto"/>
          <w:highlight w:val="none"/>
          <w:lang w:val="en-US" w:eastAsia="zh-CN"/>
        </w:rPr>
      </w:pPr>
      <w:r>
        <w:rPr>
          <w:rFonts w:hint="eastAsia"/>
          <w:lang w:val="en-US" w:eastAsia="zh-CN"/>
        </w:rPr>
        <w:t>RAN1-2310581, Reply LS on Dual TCI state switching in mDCI, Ericsson, RAN1 #114bis.</w:t>
      </w:r>
    </w:p>
    <w:p>
      <w:pPr>
        <w:pStyle w:val="9"/>
        <w:numPr>
          <w:ilvl w:val="0"/>
          <w:numId w:val="0"/>
        </w:numPr>
        <w:ind w:leftChars="0"/>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55923"/>
    <w:multiLevelType w:val="singleLevel"/>
    <w:tmpl w:val="94C55923"/>
    <w:lvl w:ilvl="0" w:tentative="0">
      <w:start w:val="1"/>
      <w:numFmt w:val="decimal"/>
      <w:suff w:val="space"/>
      <w:lvlText w:val="%1)"/>
      <w:lvlJc w:val="left"/>
    </w:lvl>
  </w:abstractNum>
  <w:abstractNum w:abstractNumId="1">
    <w:nsid w:val="9A3ABE21"/>
    <w:multiLevelType w:val="singleLevel"/>
    <w:tmpl w:val="9A3ABE21"/>
    <w:lvl w:ilvl="0" w:tentative="0">
      <w:start w:val="1"/>
      <w:numFmt w:val="bullet"/>
      <w:lvlText w:val=""/>
      <w:lvlJc w:val="left"/>
      <w:pPr>
        <w:tabs>
          <w:tab w:val="left" w:pos="420"/>
        </w:tabs>
        <w:ind w:left="840" w:hanging="420"/>
      </w:pPr>
      <w:rPr>
        <w:rFonts w:hint="default" w:ascii="Wingdings" w:hAnsi="Wingdings"/>
      </w:rPr>
    </w:lvl>
  </w:abstractNum>
  <w:abstractNum w:abstractNumId="2">
    <w:nsid w:val="A8E5EB3A"/>
    <w:multiLevelType w:val="singleLevel"/>
    <w:tmpl w:val="A8E5EB3A"/>
    <w:lvl w:ilvl="0" w:tentative="0">
      <w:start w:val="1"/>
      <w:numFmt w:val="decimal"/>
      <w:suff w:val="space"/>
      <w:lvlText w:val="[%1]"/>
      <w:lvlJc w:val="left"/>
    </w:lvl>
  </w:abstractNum>
  <w:abstractNum w:abstractNumId="3">
    <w:nsid w:val="DF3A705D"/>
    <w:multiLevelType w:val="multilevel"/>
    <w:tmpl w:val="DF3A70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4">
    <w:nsid w:val="EE8B37CE"/>
    <w:multiLevelType w:val="singleLevel"/>
    <w:tmpl w:val="EE8B37CE"/>
    <w:lvl w:ilvl="0" w:tentative="0">
      <w:start w:val="1"/>
      <w:numFmt w:val="bullet"/>
      <w:lvlText w:val=""/>
      <w:lvlJc w:val="left"/>
      <w:pPr>
        <w:ind w:left="420" w:hanging="420"/>
      </w:pPr>
      <w:rPr>
        <w:rFonts w:hint="default" w:ascii="Wingdings" w:hAnsi="Wingdings"/>
      </w:rPr>
    </w:lvl>
  </w:abstractNum>
  <w:abstractNum w:abstractNumId="5">
    <w:nsid w:val="01ECCEA4"/>
    <w:multiLevelType w:val="singleLevel"/>
    <w:tmpl w:val="01ECCEA4"/>
    <w:lvl w:ilvl="0" w:tentative="0">
      <w:start w:val="1"/>
      <w:numFmt w:val="bullet"/>
      <w:lvlText w:val=""/>
      <w:lvlJc w:val="left"/>
      <w:pPr>
        <w:ind w:left="420" w:hanging="420"/>
      </w:pPr>
      <w:rPr>
        <w:rFonts w:hint="default" w:ascii="Wingdings" w:hAnsi="Wingdings"/>
      </w:rPr>
    </w:lvl>
  </w:abstractNum>
  <w:abstractNum w:abstractNumId="6">
    <w:nsid w:val="0A0A41C8"/>
    <w:multiLevelType w:val="multilevel"/>
    <w:tmpl w:val="0A0A41C8"/>
    <w:lvl w:ilvl="0" w:tentative="0">
      <w:start w:val="1"/>
      <w:numFmt w:val="bullet"/>
      <w:lvlText w:val=""/>
      <w:lvlJc w:val="left"/>
      <w:pPr>
        <w:ind w:left="620" w:hanging="420"/>
      </w:pPr>
      <w:rPr>
        <w:rFonts w:hint="default" w:ascii="Symbol" w:hAnsi="Symbol"/>
        <w:lang w:val="en-GB"/>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38D4C6B2"/>
    <w:multiLevelType w:val="singleLevel"/>
    <w:tmpl w:val="38D4C6B2"/>
    <w:lvl w:ilvl="0" w:tentative="0">
      <w:start w:val="1"/>
      <w:numFmt w:val="bullet"/>
      <w:lvlText w:val=""/>
      <w:lvlJc w:val="left"/>
      <w:pPr>
        <w:tabs>
          <w:tab w:val="left" w:pos="420"/>
        </w:tabs>
        <w:ind w:left="840" w:hanging="42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705335"/>
    <w:multiLevelType w:val="multilevel"/>
    <w:tmpl w:val="527053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59629C8"/>
    <w:multiLevelType w:val="singleLevel"/>
    <w:tmpl w:val="759629C8"/>
    <w:lvl w:ilvl="0" w:tentative="0">
      <w:start w:val="1"/>
      <w:numFmt w:val="bullet"/>
      <w:lvlText w:val=""/>
      <w:lvlJc w:val="left"/>
      <w:pPr>
        <w:tabs>
          <w:tab w:val="left" w:pos="420"/>
        </w:tabs>
        <w:ind w:left="840" w:hanging="420"/>
      </w:pPr>
      <w:rPr>
        <w:rFonts w:hint="default" w:ascii="Wingdings" w:hAnsi="Wingdings"/>
      </w:rPr>
    </w:lvl>
  </w:abstractNum>
  <w:abstractNum w:abstractNumId="14">
    <w:nsid w:val="79A86498"/>
    <w:multiLevelType w:val="singleLevel"/>
    <w:tmpl w:val="79A86498"/>
    <w:lvl w:ilvl="0" w:tentative="0">
      <w:start w:val="1"/>
      <w:numFmt w:val="bullet"/>
      <w:lvlText w:val=""/>
      <w:lvlJc w:val="left"/>
      <w:pPr>
        <w:ind w:left="420" w:hanging="420"/>
      </w:pPr>
      <w:rPr>
        <w:rFonts w:hint="default" w:ascii="Wingdings" w:hAnsi="Wingdings"/>
      </w:rPr>
    </w:lvl>
  </w:abstractNum>
  <w:num w:numId="1">
    <w:abstractNumId w:val="12"/>
  </w:num>
  <w:num w:numId="2">
    <w:abstractNumId w:val="9"/>
  </w:num>
  <w:num w:numId="3">
    <w:abstractNumId w:val="11"/>
  </w:num>
  <w:num w:numId="4">
    <w:abstractNumId w:val="7"/>
  </w:num>
  <w:num w:numId="5">
    <w:abstractNumId w:val="6"/>
  </w:num>
  <w:num w:numId="6">
    <w:abstractNumId w:val="5"/>
  </w:num>
  <w:num w:numId="7">
    <w:abstractNumId w:val="1"/>
  </w:num>
  <w:num w:numId="8">
    <w:abstractNumId w:val="10"/>
  </w:num>
  <w:num w:numId="9">
    <w:abstractNumId w:val="4"/>
  </w:num>
  <w:num w:numId="10">
    <w:abstractNumId w:val="0"/>
  </w:num>
  <w:num w:numId="11">
    <w:abstractNumId w:val="3"/>
  </w:num>
  <w:num w:numId="12">
    <w:abstractNumId w:val="8"/>
  </w:num>
  <w:num w:numId="13">
    <w:abstractNumId w:val="13"/>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E1D7E"/>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5E20C5"/>
    <w:rsid w:val="089009EB"/>
    <w:rsid w:val="09716BCA"/>
    <w:rsid w:val="098C1CEA"/>
    <w:rsid w:val="09D64B23"/>
    <w:rsid w:val="09E644B8"/>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7532BF"/>
    <w:rsid w:val="1F8C4589"/>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A76D5"/>
    <w:rsid w:val="23BE460D"/>
    <w:rsid w:val="24122135"/>
    <w:rsid w:val="24A72551"/>
    <w:rsid w:val="24D4257E"/>
    <w:rsid w:val="24DC3855"/>
    <w:rsid w:val="24F5519F"/>
    <w:rsid w:val="25362D8A"/>
    <w:rsid w:val="2572202B"/>
    <w:rsid w:val="25AE612B"/>
    <w:rsid w:val="2605683C"/>
    <w:rsid w:val="26661176"/>
    <w:rsid w:val="26672AC5"/>
    <w:rsid w:val="26BB1419"/>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954B7"/>
    <w:rsid w:val="2F8E63A4"/>
    <w:rsid w:val="301C6BB6"/>
    <w:rsid w:val="30723652"/>
    <w:rsid w:val="30766FB2"/>
    <w:rsid w:val="30E965CE"/>
    <w:rsid w:val="312654EA"/>
    <w:rsid w:val="31565660"/>
    <w:rsid w:val="319708F2"/>
    <w:rsid w:val="31B14C9E"/>
    <w:rsid w:val="31E00A6C"/>
    <w:rsid w:val="31FE2981"/>
    <w:rsid w:val="32545CB6"/>
    <w:rsid w:val="3366281C"/>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3FC426F8"/>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3FE2659"/>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915546"/>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5201F8"/>
    <w:rsid w:val="6F9621E0"/>
    <w:rsid w:val="6FC2089A"/>
    <w:rsid w:val="6FD45BF8"/>
    <w:rsid w:val="6FFF1868"/>
    <w:rsid w:val="70332195"/>
    <w:rsid w:val="710A602E"/>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5712B9"/>
    <w:rsid w:val="7A9367CB"/>
    <w:rsid w:val="7AA10DE7"/>
    <w:rsid w:val="7AC912FF"/>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2024-04-08T13:07:23Z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